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BD5F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BD5F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PREFEITO MUNICIPAL CARLOS NELSON </w:t>
      </w:r>
      <w:proofErr w:type="gramStart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BUENO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BD5F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124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5C344C" w:rsidRPr="00EB4B79" w:rsidRDefault="005C344C" w:rsidP="005C344C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5C344C" w:rsidRPr="00EB4B79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>Carlos Nelson Bueno, 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>
        <w:rPr>
          <w:rFonts w:ascii="Calibri" w:hAnsi="Calibri" w:cs="Calibri"/>
          <w:sz w:val="26"/>
          <w:szCs w:val="26"/>
          <w:lang w:eastAsia="ar-SA"/>
        </w:rPr>
        <w:t>0</w:t>
      </w:r>
      <w:r w:rsidR="00BD5F24">
        <w:rPr>
          <w:rFonts w:ascii="Calibri" w:hAnsi="Calibri" w:cs="Calibri"/>
          <w:sz w:val="26"/>
          <w:szCs w:val="26"/>
          <w:lang w:eastAsia="ar-SA"/>
        </w:rPr>
        <w:t>44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BD5F24">
        <w:rPr>
          <w:rFonts w:ascii="Calibri" w:hAnsi="Calibri" w:cs="Calibri"/>
          <w:sz w:val="26"/>
          <w:szCs w:val="26"/>
          <w:lang w:eastAsia="ar-SA"/>
        </w:rPr>
        <w:t>77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BD5F24">
        <w:rPr>
          <w:rFonts w:ascii="Calibri" w:hAnsi="Calibri" w:cs="Calibri"/>
          <w:b/>
          <w:sz w:val="26"/>
          <w:szCs w:val="26"/>
          <w:lang w:eastAsia="ar-SA"/>
        </w:rPr>
        <w:t xml:space="preserve">AUTORIZA O MUNICÍPIO DE MOGI </w:t>
      </w:r>
      <w:proofErr w:type="gramStart"/>
      <w:r w:rsidR="00BD5F24">
        <w:rPr>
          <w:rFonts w:ascii="Calibri" w:hAnsi="Calibri" w:cs="Calibri"/>
          <w:b/>
          <w:sz w:val="26"/>
          <w:szCs w:val="26"/>
          <w:lang w:eastAsia="ar-SA"/>
        </w:rPr>
        <w:t>MIRIM A RECEBER, POR DOAÇÃO, ÁREA DE TERRENO DE PROPRIEDADE DA EMPRESA LP8 EMPREENDIMENTOS IMOBILIÁRIOS</w:t>
      </w:r>
      <w:proofErr w:type="gramEnd"/>
      <w:r w:rsidR="00BD5F24">
        <w:rPr>
          <w:rFonts w:ascii="Calibri" w:hAnsi="Calibri" w:cs="Calibri"/>
          <w:b/>
          <w:sz w:val="26"/>
          <w:szCs w:val="26"/>
          <w:lang w:eastAsia="ar-SA"/>
        </w:rPr>
        <w:t xml:space="preserve"> LTDA.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  <w:bookmarkStart w:id="0" w:name="_GoBack"/>
      <w:bookmarkEnd w:id="0"/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busca autorização legislativa para que o Município de Mogi Mirim possa receber, por doação, uma faixa de terreno de propriedade da empresa LP8 Empreendimentos </w:t>
      </w:r>
      <w:proofErr w:type="gramStart"/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>Imobiliários</w:t>
      </w:r>
      <w:proofErr w:type="gramEnd"/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Ltda., área essa localizada na Rodovia Deputado Nagib </w:t>
      </w:r>
      <w:proofErr w:type="spellStart"/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>Chai</w:t>
      </w:r>
      <w:r w:rsidR="001E1980">
        <w:rPr>
          <w:rFonts w:ascii="Calibri" w:hAnsi="Calibri" w:cs="Calibri"/>
          <w:bCs/>
          <w:iCs/>
          <w:sz w:val="26"/>
          <w:szCs w:val="26"/>
          <w:lang w:eastAsia="ar-SA"/>
        </w:rPr>
        <w:t>b</w:t>
      </w:r>
      <w:proofErr w:type="spellEnd"/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>, Bairro Morro Vermelho, Mogi Mirim, medindo 4.126,91 metros quadrados.</w:t>
      </w:r>
    </w:p>
    <w:p w:rsidR="00BD5F24" w:rsidRDefault="00BD5F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BD5F24" w:rsidRDefault="00BD5F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>A doação da área em questão visa regularizar a ocupação ocorrida há anos pelo Poder Público, destinando-se a duplicação da Rodovia retro citada, que beneficiou muito o Município de Mogi Mirim e assim poderá melhorar ainda mais o sistema viário naquele local.</w:t>
      </w: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BD5F24" w:rsidRDefault="00BD5F24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Comissão </w:t>
      </w:r>
      <w:r w:rsidRPr="00A74D14">
        <w:rPr>
          <w:rFonts w:ascii="Calibri" w:hAnsi="Calibri" w:cs="Calibri"/>
          <w:sz w:val="26"/>
          <w:szCs w:val="26"/>
        </w:rPr>
        <w:t xml:space="preserve">encaminha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5C344C" w:rsidRPr="00AF0326" w:rsidRDefault="005C344C" w:rsidP="005C344C">
      <w:pPr>
        <w:spacing w:line="276" w:lineRule="auto"/>
        <w:jc w:val="both"/>
        <w:rPr>
          <w:rFonts w:ascii="Calibri" w:hAnsi="Calibri"/>
          <w:bCs/>
        </w:rPr>
      </w:pPr>
      <w:r w:rsidRPr="00AF0326">
        <w:rPr>
          <w:rFonts w:ascii="Calibri" w:hAnsi="Calibri"/>
          <w:b/>
          <w:bCs/>
        </w:rPr>
        <w:tab/>
      </w:r>
    </w:p>
    <w:p w:rsidR="005C344C" w:rsidRPr="00AF0326" w:rsidRDefault="005C344C" w:rsidP="005C344C">
      <w:pPr>
        <w:spacing w:line="276" w:lineRule="auto"/>
        <w:ind w:left="-284"/>
        <w:jc w:val="both"/>
        <w:rPr>
          <w:rFonts w:ascii="Calibri" w:hAnsi="Calibri"/>
        </w:rPr>
      </w:pPr>
      <w:r w:rsidRPr="00AF0326">
        <w:rPr>
          <w:rFonts w:ascii="Calibri" w:hAnsi="Calibri"/>
        </w:rPr>
        <w:tab/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</w:p>
    <w:p w:rsidR="005C344C" w:rsidRDefault="005C344C" w:rsidP="005C344C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>09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agosto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Pr="005C344C" w:rsidRDefault="00CA6096" w:rsidP="005C344C"/>
    <w:sectPr w:rsidR="00CA6096" w:rsidRPr="005C344C" w:rsidSect="00CA6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98" w:rsidRDefault="00753E98" w:rsidP="00CA6096">
      <w:r>
        <w:separator/>
      </w:r>
    </w:p>
  </w:endnote>
  <w:endnote w:type="continuationSeparator" w:id="0">
    <w:p w:rsidR="00753E98" w:rsidRDefault="00753E98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7C" w:rsidRDefault="002B2C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98" w:rsidRDefault="00753E98" w:rsidP="00CA6096">
      <w:r>
        <w:separator/>
      </w:r>
    </w:p>
  </w:footnote>
  <w:footnote w:type="continuationSeparator" w:id="0">
    <w:p w:rsidR="00753E98" w:rsidRDefault="00753E98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7C" w:rsidRDefault="002B2C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2B2C7C">
      <w:rPr>
        <w:rFonts w:ascii="Calibri" w:hAnsi="Calibri" w:cs="Calibri"/>
        <w:sz w:val="26"/>
        <w:szCs w:val="26"/>
        <w:shd w:val="clear" w:color="auto" w:fill="FFFFFF"/>
      </w:rPr>
      <w:t>60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8145F"/>
    <w:rsid w:val="000C4710"/>
    <w:rsid w:val="000D12FF"/>
    <w:rsid w:val="001E1980"/>
    <w:rsid w:val="002B2C7C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4D1B90"/>
    <w:rsid w:val="005474C2"/>
    <w:rsid w:val="005744F2"/>
    <w:rsid w:val="005779BF"/>
    <w:rsid w:val="0059417E"/>
    <w:rsid w:val="005C344C"/>
    <w:rsid w:val="005F3533"/>
    <w:rsid w:val="0070670E"/>
    <w:rsid w:val="00753E98"/>
    <w:rsid w:val="007D01D8"/>
    <w:rsid w:val="0082034C"/>
    <w:rsid w:val="0082497E"/>
    <w:rsid w:val="008747D3"/>
    <w:rsid w:val="008D23AC"/>
    <w:rsid w:val="008D5553"/>
    <w:rsid w:val="008E0C17"/>
    <w:rsid w:val="008E77FA"/>
    <w:rsid w:val="008F47CC"/>
    <w:rsid w:val="0090424D"/>
    <w:rsid w:val="00905F01"/>
    <w:rsid w:val="00934B06"/>
    <w:rsid w:val="00A2444A"/>
    <w:rsid w:val="00A576B1"/>
    <w:rsid w:val="00AC4088"/>
    <w:rsid w:val="00AE22EB"/>
    <w:rsid w:val="00B1088F"/>
    <w:rsid w:val="00B54CC5"/>
    <w:rsid w:val="00B65D25"/>
    <w:rsid w:val="00B92052"/>
    <w:rsid w:val="00BD5F24"/>
    <w:rsid w:val="00BE2A39"/>
    <w:rsid w:val="00BF68FA"/>
    <w:rsid w:val="00C00DBB"/>
    <w:rsid w:val="00C14E55"/>
    <w:rsid w:val="00C4080A"/>
    <w:rsid w:val="00C707BD"/>
    <w:rsid w:val="00CA6096"/>
    <w:rsid w:val="00D405B5"/>
    <w:rsid w:val="00D76A43"/>
    <w:rsid w:val="00DF6510"/>
    <w:rsid w:val="00E14048"/>
    <w:rsid w:val="00E6446F"/>
    <w:rsid w:val="00EE4FBC"/>
    <w:rsid w:val="00EE77F4"/>
    <w:rsid w:val="00F32D28"/>
    <w:rsid w:val="00F64391"/>
    <w:rsid w:val="00F7196A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2017-08-11T12:58:00Z</cp:lastPrinted>
  <dcterms:created xsi:type="dcterms:W3CDTF">2017-08-09T19:52:00Z</dcterms:created>
  <dcterms:modified xsi:type="dcterms:W3CDTF">2017-08-15T14:00:00Z</dcterms:modified>
</cp:coreProperties>
</file>