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637" w:rsidRDefault="00877637" w:rsidP="00081954">
      <w:pPr>
        <w:pStyle w:val="NormalWeb"/>
        <w:rPr>
          <w:rStyle w:val="Forte"/>
        </w:rPr>
      </w:pPr>
    </w:p>
    <w:p w:rsidR="00877637" w:rsidRPr="00571BDC" w:rsidRDefault="00571BDC" w:rsidP="004B4B0B">
      <w:pPr>
        <w:autoSpaceDE w:val="0"/>
        <w:autoSpaceDN w:val="0"/>
        <w:spacing w:after="0" w:line="240" w:lineRule="auto"/>
        <w:jc w:val="both"/>
        <w:rPr>
          <w:rFonts w:eastAsia="Times New Roman" w:cs="Arial"/>
          <w:sz w:val="26"/>
          <w:szCs w:val="26"/>
          <w:u w:val="single"/>
          <w:lang w:eastAsia="pt-BR"/>
        </w:rPr>
      </w:pPr>
      <w:r>
        <w:rPr>
          <w:rFonts w:eastAsia="Times New Roman" w:cs="Arial"/>
          <w:sz w:val="26"/>
          <w:szCs w:val="26"/>
          <w:u w:val="single"/>
          <w:lang w:eastAsia="pt-BR"/>
        </w:rPr>
        <w:t>PARECER</w:t>
      </w:r>
      <w:r w:rsidR="00877637" w:rsidRPr="00571BDC">
        <w:rPr>
          <w:rFonts w:eastAsia="Times New Roman" w:cs="Arial"/>
          <w:sz w:val="26"/>
          <w:szCs w:val="26"/>
          <w:u w:val="single"/>
          <w:lang w:eastAsia="pt-BR"/>
        </w:rPr>
        <w:t xml:space="preserve"> Nº </w:t>
      </w:r>
      <w:r w:rsidR="00FA0F54">
        <w:rPr>
          <w:rFonts w:eastAsia="Times New Roman" w:cs="Arial"/>
          <w:sz w:val="26"/>
          <w:szCs w:val="26"/>
          <w:u w:val="single"/>
          <w:lang w:eastAsia="pt-BR"/>
        </w:rPr>
        <w:t>106</w:t>
      </w:r>
      <w:r w:rsidR="00877637" w:rsidRPr="00571BDC">
        <w:rPr>
          <w:rFonts w:eastAsia="Times New Roman" w:cs="Arial"/>
          <w:sz w:val="26"/>
          <w:szCs w:val="26"/>
          <w:u w:val="single"/>
          <w:lang w:eastAsia="pt-BR"/>
        </w:rPr>
        <w:t>/2017, DA COMISSÃO DE JUSTIÇA E REDAÇÃO, R</w:t>
      </w:r>
      <w:r w:rsidR="00D15CA6" w:rsidRPr="00571BDC">
        <w:rPr>
          <w:rFonts w:eastAsia="Times New Roman" w:cs="Arial"/>
          <w:sz w:val="26"/>
          <w:szCs w:val="26"/>
          <w:u w:val="single"/>
          <w:lang w:eastAsia="pt-BR"/>
        </w:rPr>
        <w:t>E</w:t>
      </w:r>
      <w:r w:rsidR="00FA0F54">
        <w:rPr>
          <w:rFonts w:eastAsia="Times New Roman" w:cs="Arial"/>
          <w:sz w:val="26"/>
          <w:szCs w:val="26"/>
          <w:u w:val="single"/>
          <w:lang w:eastAsia="pt-BR"/>
        </w:rPr>
        <w:t>FERENTE AO PROJETO DE LEI Nº 112</w:t>
      </w:r>
      <w:r w:rsidR="00877637" w:rsidRPr="00571BDC">
        <w:rPr>
          <w:rFonts w:eastAsia="Times New Roman" w:cs="Arial"/>
          <w:sz w:val="26"/>
          <w:szCs w:val="26"/>
          <w:u w:val="single"/>
          <w:lang w:eastAsia="pt-BR"/>
        </w:rPr>
        <w:t>/2017 DE AUTORIA DO PREFEITO MUNICIPAL CARLOS NELSON BUENO</w:t>
      </w:r>
    </w:p>
    <w:p w:rsidR="00877637" w:rsidRPr="00571BDC" w:rsidRDefault="00877637" w:rsidP="004B4B0B">
      <w:pPr>
        <w:autoSpaceDE w:val="0"/>
        <w:autoSpaceDN w:val="0"/>
        <w:spacing w:after="0" w:line="240" w:lineRule="auto"/>
        <w:jc w:val="both"/>
        <w:rPr>
          <w:rFonts w:eastAsia="Times New Roman" w:cs="Arial"/>
          <w:sz w:val="26"/>
          <w:szCs w:val="26"/>
          <w:u w:val="single"/>
          <w:lang w:eastAsia="pt-BR"/>
        </w:rPr>
      </w:pPr>
      <w:r w:rsidRPr="00571BDC">
        <w:rPr>
          <w:rFonts w:eastAsia="Times New Roman" w:cs="Arial"/>
          <w:sz w:val="26"/>
          <w:szCs w:val="26"/>
          <w:u w:val="single"/>
          <w:lang w:eastAsia="pt-BR"/>
        </w:rPr>
        <w:t xml:space="preserve">PROCESSO Nº </w:t>
      </w:r>
      <w:r w:rsidR="00FA0F54">
        <w:rPr>
          <w:rFonts w:eastAsia="Times New Roman" w:cs="Arial"/>
          <w:sz w:val="26"/>
          <w:szCs w:val="26"/>
          <w:u w:val="single"/>
          <w:lang w:eastAsia="pt-BR"/>
        </w:rPr>
        <w:t>190</w:t>
      </w:r>
      <w:r w:rsidRPr="00571BDC">
        <w:rPr>
          <w:rFonts w:eastAsia="Times New Roman" w:cs="Arial"/>
          <w:sz w:val="26"/>
          <w:szCs w:val="26"/>
          <w:u w:val="single"/>
          <w:lang w:eastAsia="pt-BR"/>
        </w:rPr>
        <w:t>/201</w:t>
      </w:r>
      <w:r w:rsidR="00665D63" w:rsidRPr="00571BDC">
        <w:rPr>
          <w:rFonts w:eastAsia="Times New Roman" w:cs="Arial"/>
          <w:sz w:val="26"/>
          <w:szCs w:val="26"/>
          <w:u w:val="single"/>
          <w:lang w:eastAsia="pt-BR"/>
        </w:rPr>
        <w:t>7</w:t>
      </w:r>
    </w:p>
    <w:p w:rsidR="00877637" w:rsidRPr="00571BDC" w:rsidRDefault="00877637" w:rsidP="004B4B0B">
      <w:pPr>
        <w:autoSpaceDE w:val="0"/>
        <w:autoSpaceDN w:val="0"/>
        <w:spacing w:after="0" w:line="240" w:lineRule="auto"/>
        <w:jc w:val="both"/>
        <w:rPr>
          <w:rFonts w:eastAsia="Times New Roman" w:cs="Arial"/>
          <w:sz w:val="26"/>
          <w:szCs w:val="26"/>
          <w:lang w:eastAsia="pt-BR"/>
        </w:rPr>
      </w:pPr>
    </w:p>
    <w:p w:rsidR="0013340E" w:rsidRPr="00DB5213" w:rsidRDefault="00FA0F54" w:rsidP="004B4B0B">
      <w:pPr>
        <w:pStyle w:val="Corpodetexto31"/>
        <w:tabs>
          <w:tab w:val="left" w:pos="284"/>
        </w:tabs>
        <w:spacing w:line="276" w:lineRule="auto"/>
        <w:ind w:firstLine="567"/>
        <w:rPr>
          <w:rFonts w:asciiTheme="minorHAnsi" w:hAnsiTheme="minorHAnsi" w:cs="Arial"/>
          <w:bCs w:val="0"/>
          <w:i/>
          <w:sz w:val="26"/>
          <w:szCs w:val="26"/>
          <w:u w:val="none"/>
        </w:rPr>
      </w:pPr>
      <w:r>
        <w:rPr>
          <w:rFonts w:asciiTheme="minorHAnsi" w:hAnsiTheme="minorHAnsi" w:cs="Arial"/>
          <w:b w:val="0"/>
          <w:bCs w:val="0"/>
          <w:sz w:val="26"/>
          <w:szCs w:val="26"/>
          <w:u w:val="none"/>
        </w:rPr>
        <w:t xml:space="preserve"> O</w:t>
      </w:r>
      <w:r w:rsidR="0013340E">
        <w:rPr>
          <w:rFonts w:asciiTheme="minorHAnsi" w:hAnsiTheme="minorHAnsi" w:cs="Arial"/>
          <w:b w:val="0"/>
          <w:bCs w:val="0"/>
          <w:sz w:val="26"/>
          <w:szCs w:val="26"/>
          <w:u w:val="none"/>
        </w:rPr>
        <w:t xml:space="preserve"> Excelentíssimo</w:t>
      </w:r>
      <w:r w:rsidR="0013340E" w:rsidRPr="008C5BDE">
        <w:rPr>
          <w:rFonts w:asciiTheme="minorHAnsi" w:hAnsiTheme="minorHAnsi" w:cs="Arial"/>
          <w:b w:val="0"/>
          <w:bCs w:val="0"/>
          <w:sz w:val="26"/>
          <w:szCs w:val="26"/>
          <w:u w:val="none"/>
        </w:rPr>
        <w:t xml:space="preserve"> Senhor Prefeito Municipal </w:t>
      </w:r>
      <w:r w:rsidR="0013340E">
        <w:rPr>
          <w:rFonts w:asciiTheme="minorHAnsi" w:hAnsiTheme="minorHAnsi" w:cs="Arial"/>
          <w:b w:val="0"/>
          <w:bCs w:val="0"/>
          <w:sz w:val="26"/>
          <w:szCs w:val="26"/>
          <w:u w:val="none"/>
        </w:rPr>
        <w:t>Carlos Nelson Bueno</w:t>
      </w:r>
      <w:r w:rsidR="0013340E" w:rsidRPr="00107794">
        <w:rPr>
          <w:rFonts w:asciiTheme="minorHAnsi" w:hAnsiTheme="minorHAnsi" w:cs="Arial"/>
          <w:b w:val="0"/>
          <w:bCs w:val="0"/>
          <w:sz w:val="26"/>
          <w:szCs w:val="26"/>
          <w:u w:val="none"/>
        </w:rPr>
        <w:t xml:space="preserve">, </w:t>
      </w:r>
      <w:r>
        <w:rPr>
          <w:rFonts w:asciiTheme="minorHAnsi" w:hAnsiTheme="minorHAnsi" w:cs="Arial"/>
          <w:b w:val="0"/>
          <w:bCs w:val="0"/>
          <w:sz w:val="26"/>
          <w:szCs w:val="26"/>
          <w:u w:val="none"/>
        </w:rPr>
        <w:t>envia</w:t>
      </w:r>
      <w:r w:rsidR="0013340E">
        <w:rPr>
          <w:rFonts w:asciiTheme="minorHAnsi" w:hAnsiTheme="minorHAnsi" w:cs="Arial"/>
          <w:b w:val="0"/>
          <w:bCs w:val="0"/>
          <w:sz w:val="26"/>
          <w:szCs w:val="26"/>
          <w:u w:val="none"/>
        </w:rPr>
        <w:t xml:space="preserve"> a esta Casa de Leis, </w:t>
      </w:r>
      <w:r>
        <w:rPr>
          <w:rFonts w:asciiTheme="minorHAnsi" w:hAnsiTheme="minorHAnsi" w:cs="Arial"/>
          <w:b w:val="0"/>
          <w:bCs w:val="0"/>
          <w:sz w:val="26"/>
          <w:szCs w:val="26"/>
          <w:u w:val="none"/>
        </w:rPr>
        <w:t>o</w:t>
      </w:r>
      <w:r w:rsidRPr="008C5BDE">
        <w:rPr>
          <w:rFonts w:asciiTheme="minorHAnsi" w:hAnsiTheme="minorHAnsi" w:cs="Arial"/>
          <w:b w:val="0"/>
          <w:bCs w:val="0"/>
          <w:sz w:val="26"/>
          <w:szCs w:val="26"/>
          <w:u w:val="none"/>
        </w:rPr>
        <w:t xml:space="preserve"> projeto</w:t>
      </w:r>
      <w:r>
        <w:rPr>
          <w:rFonts w:asciiTheme="minorHAnsi" w:hAnsiTheme="minorHAnsi" w:cs="Arial"/>
          <w:b w:val="0"/>
          <w:bCs w:val="0"/>
          <w:sz w:val="26"/>
          <w:szCs w:val="26"/>
          <w:u w:val="none"/>
        </w:rPr>
        <w:t xml:space="preserve"> de lei nº 112/2017,</w:t>
      </w:r>
      <w:r w:rsidRPr="008C5BDE">
        <w:rPr>
          <w:rFonts w:asciiTheme="minorHAnsi" w:hAnsiTheme="minorHAnsi" w:cs="Arial"/>
          <w:b w:val="0"/>
          <w:bCs w:val="0"/>
          <w:sz w:val="26"/>
          <w:szCs w:val="26"/>
          <w:u w:val="none"/>
        </w:rPr>
        <w:t xml:space="preserve"> </w:t>
      </w:r>
      <w:r w:rsidR="0013340E" w:rsidRPr="006556B0">
        <w:rPr>
          <w:rFonts w:asciiTheme="minorHAnsi" w:hAnsiTheme="minorHAnsi" w:cs="Arial"/>
          <w:b w:val="0"/>
          <w:bCs w:val="0"/>
          <w:sz w:val="26"/>
          <w:szCs w:val="26"/>
          <w:u w:val="none"/>
        </w:rPr>
        <w:t xml:space="preserve">que </w:t>
      </w:r>
      <w:r w:rsidRPr="00DB5213">
        <w:rPr>
          <w:rFonts w:asciiTheme="minorHAnsi" w:hAnsiTheme="minorHAnsi" w:cs="Arial"/>
          <w:bCs w:val="0"/>
          <w:i/>
          <w:sz w:val="26"/>
          <w:szCs w:val="26"/>
          <w:u w:val="none"/>
        </w:rPr>
        <w:t>Aut</w:t>
      </w:r>
      <w:r w:rsidR="00E311B3" w:rsidRPr="00DB5213">
        <w:rPr>
          <w:rFonts w:asciiTheme="minorHAnsi" w:hAnsiTheme="minorHAnsi" w:cs="Arial"/>
          <w:bCs w:val="0"/>
          <w:i/>
          <w:sz w:val="26"/>
          <w:szCs w:val="26"/>
          <w:u w:val="none"/>
        </w:rPr>
        <w:t>oriza o Município de Mogi Mirim</w:t>
      </w:r>
      <w:r w:rsidRPr="00DB5213">
        <w:rPr>
          <w:rFonts w:asciiTheme="minorHAnsi" w:hAnsiTheme="minorHAnsi" w:cs="Arial"/>
          <w:bCs w:val="0"/>
          <w:i/>
          <w:sz w:val="26"/>
          <w:szCs w:val="26"/>
          <w:u w:val="none"/>
        </w:rPr>
        <w:t xml:space="preserve"> a celebrar convênio com a União, por intermédio da Receita Federal do Brasil, para o fim que especifica.</w:t>
      </w:r>
      <w:r w:rsidR="0013340E" w:rsidRPr="00DB5213">
        <w:rPr>
          <w:rFonts w:asciiTheme="minorHAnsi" w:hAnsiTheme="minorHAnsi" w:cs="Arial"/>
          <w:bCs w:val="0"/>
          <w:i/>
          <w:sz w:val="26"/>
          <w:szCs w:val="26"/>
          <w:u w:val="none"/>
        </w:rPr>
        <w:t xml:space="preserve"> </w:t>
      </w:r>
    </w:p>
    <w:p w:rsidR="000E11B4" w:rsidRDefault="000E11B4" w:rsidP="004B4B0B">
      <w:pPr>
        <w:pStyle w:val="Corpodetexto31"/>
        <w:spacing w:line="276" w:lineRule="auto"/>
        <w:rPr>
          <w:rFonts w:ascii="Calibri" w:hAnsi="Calibri"/>
          <w:b w:val="0"/>
          <w:sz w:val="26"/>
          <w:szCs w:val="26"/>
          <w:u w:val="none"/>
          <w:lang w:eastAsia="pt-BR"/>
        </w:rPr>
      </w:pPr>
    </w:p>
    <w:p w:rsidR="00E311B3" w:rsidRDefault="00FF32A0" w:rsidP="004B4B0B">
      <w:pPr>
        <w:pStyle w:val="Corpodetexto31"/>
        <w:spacing w:line="276" w:lineRule="auto"/>
        <w:ind w:firstLine="567"/>
        <w:rPr>
          <w:rFonts w:ascii="Calibri" w:hAnsi="Calibri"/>
          <w:b w:val="0"/>
          <w:sz w:val="26"/>
          <w:szCs w:val="26"/>
          <w:u w:val="none"/>
          <w:lang w:eastAsia="pt-BR"/>
        </w:rPr>
      </w:pPr>
      <w:r>
        <w:rPr>
          <w:rFonts w:ascii="Calibri" w:hAnsi="Calibri"/>
          <w:b w:val="0"/>
          <w:sz w:val="26"/>
          <w:szCs w:val="26"/>
          <w:u w:val="none"/>
          <w:lang w:eastAsia="pt-BR"/>
        </w:rPr>
        <w:t xml:space="preserve">Trata-se da autorização Legislativa </w:t>
      </w:r>
      <w:r w:rsidR="00256C51">
        <w:rPr>
          <w:rFonts w:ascii="Calibri" w:hAnsi="Calibri"/>
          <w:b w:val="0"/>
          <w:sz w:val="26"/>
          <w:szCs w:val="26"/>
          <w:u w:val="none"/>
          <w:lang w:eastAsia="pt-BR"/>
        </w:rPr>
        <w:t>para que o</w:t>
      </w:r>
      <w:r w:rsidR="00D15CA6">
        <w:rPr>
          <w:rFonts w:ascii="Calibri" w:hAnsi="Calibri"/>
          <w:b w:val="0"/>
          <w:sz w:val="26"/>
          <w:szCs w:val="26"/>
          <w:u w:val="none"/>
          <w:lang w:eastAsia="pt-BR"/>
        </w:rPr>
        <w:t xml:space="preserve"> Poder Executivo possa celebrar convênio com a União, por intermédio da </w:t>
      </w:r>
      <w:r w:rsidR="00E311B3">
        <w:rPr>
          <w:rFonts w:ascii="Calibri" w:hAnsi="Calibri"/>
          <w:b w:val="0"/>
          <w:sz w:val="26"/>
          <w:szCs w:val="26"/>
          <w:u w:val="none"/>
          <w:lang w:eastAsia="pt-BR"/>
        </w:rPr>
        <w:t>Secretaria da Receita Federal do Brasil, objetivando o compartilhamento da Escrituração Contábil Digital no Sistema Público de Escrituração Digital (SPED).</w:t>
      </w:r>
    </w:p>
    <w:p w:rsidR="00DB5213" w:rsidRDefault="00DB5213" w:rsidP="004B4B0B">
      <w:pPr>
        <w:pStyle w:val="NormalWeb"/>
        <w:ind w:firstLine="567"/>
        <w:jc w:val="both"/>
        <w:rPr>
          <w:rFonts w:asciiTheme="minorHAnsi" w:hAnsiTheme="minorHAnsi" w:cstheme="minorHAnsi"/>
          <w:sz w:val="26"/>
          <w:szCs w:val="26"/>
        </w:rPr>
      </w:pPr>
      <w:r w:rsidRPr="00DB5213">
        <w:rPr>
          <w:rFonts w:asciiTheme="minorHAnsi" w:hAnsiTheme="minorHAnsi" w:cstheme="minorHAnsi"/>
          <w:sz w:val="26"/>
          <w:szCs w:val="26"/>
        </w:rPr>
        <w:t xml:space="preserve">O SPED Fiscal é um sistema </w:t>
      </w:r>
      <w:hyperlink r:id="rId6" w:tgtFrame="_blank" w:history="1">
        <w:r w:rsidRPr="00DB5213">
          <w:rPr>
            <w:rStyle w:val="Hyperlink"/>
            <w:rFonts w:asciiTheme="minorHAnsi" w:hAnsiTheme="minorHAnsi" w:cstheme="minorHAnsi"/>
            <w:color w:val="auto"/>
            <w:sz w:val="26"/>
            <w:szCs w:val="26"/>
            <w:u w:val="none"/>
          </w:rPr>
          <w:t>tecnológico</w:t>
        </w:r>
      </w:hyperlink>
      <w:r w:rsidRPr="00DB5213">
        <w:rPr>
          <w:rFonts w:asciiTheme="minorHAnsi" w:hAnsiTheme="minorHAnsi" w:cstheme="minorHAnsi"/>
          <w:sz w:val="26"/>
          <w:szCs w:val="26"/>
        </w:rPr>
        <w:t xml:space="preserve"> de escrituração digital desenvolvido pelo governo brasileiro com o objetivo de diminuir os procedimentos burocráticos e facilitar os processos de pagamentos de impostos. Trata-se basicamente de uma ferramenta informatizada que integra os Fiscos nos níveis federal, estadual e municipal, garantindo ao contribuinte a facilidade no recolhimento de suas obrigações tributárias e demais compromissos fiscais.</w:t>
      </w:r>
    </w:p>
    <w:p w:rsidR="00DB5213" w:rsidRDefault="00DB5213" w:rsidP="004B4B0B">
      <w:pPr>
        <w:pStyle w:val="NormalWeb"/>
        <w:ind w:firstLine="567"/>
        <w:jc w:val="both"/>
        <w:rPr>
          <w:rFonts w:asciiTheme="minorHAnsi" w:hAnsiTheme="minorHAnsi" w:cstheme="minorHAnsi"/>
          <w:sz w:val="26"/>
          <w:szCs w:val="26"/>
        </w:rPr>
      </w:pPr>
      <w:r w:rsidRPr="00DB5213">
        <w:rPr>
          <w:rFonts w:asciiTheme="minorHAnsi" w:hAnsiTheme="minorHAnsi" w:cstheme="minorHAnsi"/>
          <w:sz w:val="26"/>
          <w:szCs w:val="26"/>
        </w:rPr>
        <w:t xml:space="preserve">O processo do SPED Fiscal tem três grupos principais, são eles: a Nota Fiscal Eletrônica, a Escrituração Fiscal Digital e a Escrituração Contábil Digital. </w:t>
      </w:r>
    </w:p>
    <w:p w:rsidR="00BA4D97" w:rsidRPr="00B214FE" w:rsidRDefault="00B214FE" w:rsidP="00BA4D97">
      <w:pPr>
        <w:pStyle w:val="NormalWeb"/>
        <w:ind w:firstLine="567"/>
        <w:jc w:val="both"/>
        <w:rPr>
          <w:rFonts w:asciiTheme="minorHAnsi" w:hAnsiTheme="minorHAnsi" w:cstheme="minorHAnsi"/>
          <w:sz w:val="26"/>
          <w:szCs w:val="26"/>
        </w:rPr>
      </w:pPr>
      <w:r>
        <w:rPr>
          <w:rFonts w:asciiTheme="minorHAnsi" w:hAnsiTheme="minorHAnsi" w:cstheme="minorHAnsi"/>
          <w:sz w:val="26"/>
          <w:szCs w:val="26"/>
        </w:rPr>
        <w:t>Muitos municípios estão firmando esse convênio com a Receita Federal, para que suas Secretarias de Finanças possam ter acesso às informações relativas às Escriturações Contábeis Digitais disponíveis no ambiente nacional dos Sistema Público de Escrituração Digital, no limite de sua respectiva competência e sem prejuízo da observância à legislação pertinente.</w:t>
      </w:r>
      <w:bookmarkStart w:id="0" w:name="_GoBack"/>
      <w:bookmarkEnd w:id="0"/>
      <w:r w:rsidR="00BA4D97">
        <w:rPr>
          <w:rFonts w:asciiTheme="minorHAnsi" w:hAnsiTheme="minorHAnsi" w:cstheme="minorHAnsi"/>
          <w:sz w:val="26"/>
          <w:szCs w:val="26"/>
        </w:rPr>
        <w:t xml:space="preserve"> O convênio que se pretende firmar vigorará por prazo indeterminado, a contar da data de sua assinatura.</w:t>
      </w:r>
    </w:p>
    <w:p w:rsidR="00877637" w:rsidRPr="00B214FE" w:rsidRDefault="00264E0A" w:rsidP="004B4B0B">
      <w:pPr>
        <w:pStyle w:val="Corpodetexto31"/>
        <w:tabs>
          <w:tab w:val="left" w:pos="284"/>
        </w:tabs>
        <w:spacing w:line="276" w:lineRule="auto"/>
        <w:ind w:firstLine="567"/>
        <w:rPr>
          <w:rFonts w:asciiTheme="minorHAnsi" w:hAnsiTheme="minorHAnsi" w:cs="Arial"/>
          <w:b w:val="0"/>
          <w:bCs w:val="0"/>
          <w:sz w:val="26"/>
          <w:szCs w:val="26"/>
          <w:u w:val="none"/>
        </w:rPr>
      </w:pPr>
      <w:r w:rsidRPr="00B214FE">
        <w:rPr>
          <w:rFonts w:asciiTheme="minorHAnsi" w:hAnsiTheme="minorHAnsi" w:cs="Arial"/>
          <w:b w:val="0"/>
          <w:bCs w:val="0"/>
          <w:sz w:val="26"/>
          <w:szCs w:val="26"/>
          <w:u w:val="none"/>
        </w:rPr>
        <w:t>O projeto em tela</w:t>
      </w:r>
      <w:r w:rsidR="00877637" w:rsidRPr="00B214FE">
        <w:rPr>
          <w:rFonts w:asciiTheme="minorHAnsi" w:hAnsiTheme="minorHAnsi" w:cs="Arial"/>
          <w:b w:val="0"/>
          <w:bCs w:val="0"/>
          <w:sz w:val="26"/>
          <w:szCs w:val="26"/>
          <w:u w:val="none"/>
        </w:rPr>
        <w:t xml:space="preserve"> é matéria de competência do Município, a iniciativa desta lei autorizadora é exclusiva do Prefeito Municipal, conforme Art. 71, inciso XXXVII da vigente Lei Orgânica do Município de Mogi Mirim.</w:t>
      </w:r>
    </w:p>
    <w:p w:rsidR="00877637" w:rsidRPr="00E311B3" w:rsidRDefault="00877637" w:rsidP="004B4B0B">
      <w:pPr>
        <w:pStyle w:val="Corpodetexto31"/>
        <w:tabs>
          <w:tab w:val="left" w:pos="284"/>
        </w:tabs>
        <w:spacing w:line="276" w:lineRule="auto"/>
        <w:ind w:firstLine="567"/>
        <w:rPr>
          <w:rFonts w:asciiTheme="minorHAnsi" w:hAnsiTheme="minorHAnsi" w:cs="Arial"/>
          <w:b w:val="0"/>
          <w:bCs w:val="0"/>
          <w:color w:val="FF0000"/>
          <w:sz w:val="26"/>
          <w:szCs w:val="26"/>
          <w:u w:val="none"/>
        </w:rPr>
      </w:pPr>
    </w:p>
    <w:p w:rsidR="009D2123" w:rsidRDefault="00264E0A" w:rsidP="004B4B0B">
      <w:pPr>
        <w:pStyle w:val="Corpodetexto31"/>
        <w:spacing w:line="276" w:lineRule="auto"/>
        <w:ind w:firstLine="567"/>
        <w:rPr>
          <w:rFonts w:ascii="Calibri" w:hAnsi="Calibri"/>
          <w:b w:val="0"/>
          <w:sz w:val="26"/>
          <w:szCs w:val="26"/>
          <w:u w:val="none"/>
          <w:lang w:eastAsia="pt-BR"/>
        </w:rPr>
      </w:pPr>
      <w:r w:rsidRPr="006556B0">
        <w:rPr>
          <w:rFonts w:ascii="Calibri" w:hAnsi="Calibri"/>
          <w:b w:val="0"/>
          <w:sz w:val="26"/>
          <w:szCs w:val="26"/>
          <w:u w:val="none"/>
          <w:lang w:eastAsia="pt-BR"/>
        </w:rPr>
        <w:t xml:space="preserve">Conforme os artigos 35 e 36 do Regimento Interno vigente, esta Comissão de Justiça e Redação, deve se manifestar sobre todos os assuntos entregues à sua </w:t>
      </w:r>
    </w:p>
    <w:p w:rsidR="009D2123" w:rsidRDefault="009D2123" w:rsidP="004B4B0B">
      <w:pPr>
        <w:pStyle w:val="Corpodetexto31"/>
        <w:spacing w:line="276" w:lineRule="auto"/>
        <w:ind w:firstLine="567"/>
        <w:rPr>
          <w:rFonts w:ascii="Calibri" w:hAnsi="Calibri"/>
          <w:b w:val="0"/>
          <w:sz w:val="26"/>
          <w:szCs w:val="26"/>
          <w:u w:val="none"/>
          <w:lang w:eastAsia="pt-BR"/>
        </w:rPr>
      </w:pPr>
    </w:p>
    <w:p w:rsidR="009D2123" w:rsidRPr="00502565" w:rsidRDefault="009D2123" w:rsidP="009D2123">
      <w:pPr>
        <w:spacing w:line="276" w:lineRule="auto"/>
        <w:ind w:left="2124" w:firstLine="708"/>
        <w:jc w:val="both"/>
        <w:rPr>
          <w:rFonts w:cstheme="minorHAnsi"/>
          <w:bCs/>
          <w:sz w:val="26"/>
          <w:szCs w:val="26"/>
        </w:rPr>
      </w:pPr>
      <w:r w:rsidRPr="00502565">
        <w:rPr>
          <w:rFonts w:cstheme="minorHAnsi"/>
          <w:bCs/>
          <w:sz w:val="26"/>
          <w:szCs w:val="26"/>
        </w:rPr>
        <w:t>(</w:t>
      </w:r>
      <w:proofErr w:type="gramStart"/>
      <w:r>
        <w:rPr>
          <w:rFonts w:cstheme="minorHAnsi"/>
          <w:bCs/>
          <w:sz w:val="26"/>
          <w:szCs w:val="26"/>
        </w:rPr>
        <w:t>continuação</w:t>
      </w:r>
      <w:proofErr w:type="gramEnd"/>
      <w:r>
        <w:rPr>
          <w:rFonts w:cstheme="minorHAnsi"/>
          <w:bCs/>
          <w:sz w:val="26"/>
          <w:szCs w:val="26"/>
        </w:rPr>
        <w:t xml:space="preserve"> do parecer nº 106</w:t>
      </w:r>
      <w:r w:rsidRPr="00502565">
        <w:rPr>
          <w:rFonts w:cstheme="minorHAnsi"/>
          <w:bCs/>
          <w:sz w:val="26"/>
          <w:szCs w:val="26"/>
        </w:rPr>
        <w:t>/17)</w:t>
      </w:r>
    </w:p>
    <w:p w:rsidR="009D2123" w:rsidRPr="00264E0A" w:rsidRDefault="009D2123" w:rsidP="009D2123">
      <w:pPr>
        <w:spacing w:line="276" w:lineRule="auto"/>
        <w:jc w:val="both"/>
        <w:rPr>
          <w:rFonts w:ascii="Arial" w:hAnsi="Arial" w:cs="Arial"/>
          <w:bCs/>
          <w:sz w:val="26"/>
          <w:szCs w:val="26"/>
        </w:rPr>
      </w:pPr>
    </w:p>
    <w:p w:rsidR="009D2123" w:rsidRDefault="009D2123" w:rsidP="009D2123">
      <w:pPr>
        <w:pStyle w:val="Corpodetexto31"/>
        <w:spacing w:line="276" w:lineRule="auto"/>
        <w:rPr>
          <w:rFonts w:ascii="Calibri" w:hAnsi="Calibri"/>
          <w:b w:val="0"/>
          <w:sz w:val="26"/>
          <w:szCs w:val="26"/>
          <w:u w:val="none"/>
          <w:lang w:eastAsia="pt-BR"/>
        </w:rPr>
      </w:pPr>
    </w:p>
    <w:p w:rsidR="009D2123" w:rsidRDefault="009D2123" w:rsidP="004B4B0B">
      <w:pPr>
        <w:pStyle w:val="Corpodetexto31"/>
        <w:spacing w:line="276" w:lineRule="auto"/>
        <w:ind w:firstLine="567"/>
        <w:rPr>
          <w:rFonts w:ascii="Calibri" w:hAnsi="Calibri"/>
          <w:b w:val="0"/>
          <w:sz w:val="26"/>
          <w:szCs w:val="26"/>
          <w:u w:val="none"/>
          <w:lang w:eastAsia="pt-BR"/>
        </w:rPr>
      </w:pPr>
    </w:p>
    <w:p w:rsidR="00264E0A" w:rsidRPr="00502565" w:rsidRDefault="00264E0A" w:rsidP="004B4B0B">
      <w:pPr>
        <w:pStyle w:val="Corpodetexto31"/>
        <w:spacing w:line="276" w:lineRule="auto"/>
        <w:ind w:firstLine="567"/>
        <w:rPr>
          <w:rFonts w:ascii="Calibri" w:hAnsi="Calibri"/>
          <w:b w:val="0"/>
          <w:sz w:val="26"/>
          <w:szCs w:val="26"/>
          <w:u w:val="none"/>
          <w:lang w:eastAsia="pt-BR"/>
        </w:rPr>
      </w:pPr>
      <w:proofErr w:type="gramStart"/>
      <w:r w:rsidRPr="006556B0">
        <w:rPr>
          <w:rFonts w:ascii="Calibri" w:hAnsi="Calibri"/>
          <w:b w:val="0"/>
          <w:sz w:val="26"/>
          <w:szCs w:val="26"/>
          <w:u w:val="none"/>
          <w:lang w:eastAsia="pt-BR"/>
        </w:rPr>
        <w:t>apreciação</w:t>
      </w:r>
      <w:proofErr w:type="gramEnd"/>
      <w:r w:rsidRPr="006556B0">
        <w:rPr>
          <w:rFonts w:ascii="Calibri" w:hAnsi="Calibri"/>
          <w:b w:val="0"/>
          <w:sz w:val="26"/>
          <w:szCs w:val="26"/>
          <w:u w:val="none"/>
          <w:lang w:eastAsia="pt-BR"/>
        </w:rPr>
        <w:t>, cabendo analisar seu aspecto constitucional, legal e regimental, portanto, a análise do mérito do projeto caberá ao plenário se manifestar</w:t>
      </w:r>
      <w:r>
        <w:rPr>
          <w:rFonts w:ascii="Calibri" w:hAnsi="Calibri"/>
          <w:b w:val="0"/>
          <w:sz w:val="26"/>
          <w:szCs w:val="26"/>
          <w:u w:val="none"/>
          <w:lang w:eastAsia="pt-BR"/>
        </w:rPr>
        <w:t>.</w:t>
      </w:r>
    </w:p>
    <w:p w:rsidR="00264E0A" w:rsidRPr="00264E0A" w:rsidRDefault="00264E0A" w:rsidP="004B4B0B">
      <w:pPr>
        <w:spacing w:line="276" w:lineRule="auto"/>
        <w:ind w:firstLine="567"/>
        <w:jc w:val="both"/>
        <w:rPr>
          <w:rFonts w:ascii="Calibri" w:hAnsi="Calibri" w:cs="Arial"/>
          <w:bCs/>
          <w:sz w:val="26"/>
          <w:szCs w:val="26"/>
        </w:rPr>
      </w:pPr>
      <w:r w:rsidRPr="00264E0A">
        <w:rPr>
          <w:rFonts w:ascii="Calibri" w:hAnsi="Calibri" w:cs="Arial"/>
          <w:bCs/>
          <w:sz w:val="26"/>
          <w:szCs w:val="26"/>
        </w:rPr>
        <w:t>É o nosso parecer.</w:t>
      </w:r>
    </w:p>
    <w:p w:rsidR="00502565" w:rsidRDefault="00264E0A" w:rsidP="004B4B0B">
      <w:pPr>
        <w:spacing w:line="276" w:lineRule="auto"/>
        <w:jc w:val="both"/>
        <w:rPr>
          <w:rFonts w:ascii="Arial" w:hAnsi="Arial" w:cs="Arial"/>
          <w:bCs/>
          <w:sz w:val="26"/>
          <w:szCs w:val="26"/>
        </w:rPr>
      </w:pPr>
      <w:r w:rsidRPr="00264E0A">
        <w:rPr>
          <w:rFonts w:ascii="Arial" w:hAnsi="Arial" w:cs="Arial"/>
          <w:bCs/>
          <w:sz w:val="26"/>
          <w:szCs w:val="26"/>
        </w:rPr>
        <w:t xml:space="preserve">                              </w:t>
      </w:r>
    </w:p>
    <w:p w:rsidR="009D2123" w:rsidRDefault="009D2123" w:rsidP="004B4B0B">
      <w:pPr>
        <w:spacing w:line="276" w:lineRule="auto"/>
        <w:jc w:val="both"/>
        <w:rPr>
          <w:rFonts w:ascii="Arial" w:hAnsi="Arial" w:cs="Arial"/>
          <w:bCs/>
          <w:sz w:val="26"/>
          <w:szCs w:val="26"/>
        </w:rPr>
      </w:pPr>
    </w:p>
    <w:p w:rsidR="00502565" w:rsidRPr="00264E0A" w:rsidRDefault="00502565" w:rsidP="00264E0A">
      <w:pPr>
        <w:spacing w:line="276" w:lineRule="auto"/>
        <w:jc w:val="both"/>
        <w:rPr>
          <w:rFonts w:ascii="Arial" w:hAnsi="Arial" w:cs="Arial"/>
          <w:bCs/>
          <w:sz w:val="26"/>
          <w:szCs w:val="26"/>
        </w:rPr>
      </w:pPr>
      <w:r>
        <w:rPr>
          <w:rFonts w:ascii="Arial" w:hAnsi="Arial" w:cs="Arial"/>
          <w:bCs/>
          <w:sz w:val="26"/>
          <w:szCs w:val="26"/>
        </w:rPr>
        <w:tab/>
      </w:r>
      <w:r w:rsidRPr="00502565">
        <w:rPr>
          <w:rFonts w:cstheme="minorHAnsi"/>
          <w:bCs/>
          <w:sz w:val="26"/>
          <w:szCs w:val="26"/>
        </w:rPr>
        <w:t xml:space="preserve">                                          </w:t>
      </w:r>
      <w:r w:rsidR="00E07E7E">
        <w:rPr>
          <w:rFonts w:cstheme="minorHAnsi"/>
          <w:bCs/>
          <w:sz w:val="26"/>
          <w:szCs w:val="26"/>
        </w:rPr>
        <w:t xml:space="preserve">              </w:t>
      </w:r>
      <w:r w:rsidRPr="00502565">
        <w:rPr>
          <w:rFonts w:cstheme="minorHAnsi"/>
          <w:bCs/>
          <w:sz w:val="26"/>
          <w:szCs w:val="26"/>
        </w:rPr>
        <w:t xml:space="preserve">  </w:t>
      </w:r>
    </w:p>
    <w:p w:rsidR="00264E0A" w:rsidRPr="00D83896" w:rsidRDefault="00264E0A" w:rsidP="00E07E7E">
      <w:pPr>
        <w:spacing w:line="276" w:lineRule="auto"/>
        <w:jc w:val="center"/>
        <w:rPr>
          <w:rFonts w:ascii="Calibri" w:hAnsi="Calibri" w:cs="Arial"/>
          <w:sz w:val="26"/>
          <w:szCs w:val="26"/>
        </w:rPr>
      </w:pPr>
      <w:r w:rsidRPr="00D83896">
        <w:rPr>
          <w:rFonts w:ascii="Calibri" w:hAnsi="Calibri" w:cs="Arial"/>
          <w:sz w:val="26"/>
          <w:szCs w:val="26"/>
        </w:rPr>
        <w:t xml:space="preserve">Sala das </w:t>
      </w:r>
      <w:proofErr w:type="gramStart"/>
      <w:r w:rsidRPr="00D83896">
        <w:rPr>
          <w:rFonts w:ascii="Calibri" w:hAnsi="Calibri" w:cs="Arial"/>
          <w:sz w:val="26"/>
          <w:szCs w:val="26"/>
        </w:rPr>
        <w:t>Comissões,</w:t>
      </w:r>
      <w:r w:rsidR="00D83896" w:rsidRPr="00D83896">
        <w:rPr>
          <w:rFonts w:ascii="Calibri" w:hAnsi="Calibri" w:cs="Arial"/>
          <w:sz w:val="26"/>
          <w:szCs w:val="26"/>
        </w:rPr>
        <w:t xml:space="preserve"> </w:t>
      </w:r>
      <w:r w:rsidRPr="00D83896">
        <w:rPr>
          <w:rFonts w:ascii="Calibri" w:hAnsi="Calibri" w:cs="Arial"/>
          <w:sz w:val="26"/>
          <w:szCs w:val="26"/>
        </w:rPr>
        <w:t xml:space="preserve"> </w:t>
      </w:r>
      <w:r w:rsidR="009D2123">
        <w:rPr>
          <w:rFonts w:ascii="Calibri" w:hAnsi="Calibri" w:cs="Arial"/>
          <w:sz w:val="26"/>
          <w:szCs w:val="26"/>
        </w:rPr>
        <w:t>18</w:t>
      </w:r>
      <w:proofErr w:type="gramEnd"/>
      <w:r w:rsidR="00EE5414" w:rsidRPr="00D83896">
        <w:rPr>
          <w:rFonts w:ascii="Calibri" w:hAnsi="Calibri" w:cs="Arial"/>
          <w:sz w:val="26"/>
          <w:szCs w:val="26"/>
        </w:rPr>
        <w:t xml:space="preserve"> </w:t>
      </w:r>
      <w:r w:rsidRPr="00D83896">
        <w:rPr>
          <w:rFonts w:ascii="Calibri" w:hAnsi="Calibri" w:cs="Arial"/>
          <w:sz w:val="26"/>
          <w:szCs w:val="26"/>
        </w:rPr>
        <w:t>de</w:t>
      </w:r>
      <w:r w:rsidR="00502565">
        <w:rPr>
          <w:rFonts w:ascii="Calibri" w:hAnsi="Calibri" w:cs="Arial"/>
          <w:sz w:val="26"/>
          <w:szCs w:val="26"/>
        </w:rPr>
        <w:t xml:space="preserve"> outubro</w:t>
      </w:r>
      <w:r w:rsidRPr="00D83896">
        <w:rPr>
          <w:rFonts w:ascii="Calibri" w:hAnsi="Calibri" w:cs="Arial"/>
          <w:sz w:val="26"/>
          <w:szCs w:val="26"/>
        </w:rPr>
        <w:t xml:space="preserve"> 2017.</w:t>
      </w:r>
    </w:p>
    <w:p w:rsidR="00264E0A" w:rsidRPr="00264E0A" w:rsidRDefault="00264E0A" w:rsidP="00E07E7E">
      <w:pPr>
        <w:spacing w:line="276" w:lineRule="auto"/>
        <w:jc w:val="center"/>
        <w:rPr>
          <w:rFonts w:ascii="Calibri" w:hAnsi="Calibri" w:cs="Arial"/>
          <w:sz w:val="26"/>
          <w:szCs w:val="26"/>
        </w:rPr>
      </w:pPr>
    </w:p>
    <w:p w:rsidR="00264E0A" w:rsidRPr="00264E0A" w:rsidRDefault="00264E0A" w:rsidP="00E07E7E">
      <w:pPr>
        <w:spacing w:line="276" w:lineRule="auto"/>
        <w:jc w:val="center"/>
        <w:rPr>
          <w:rFonts w:ascii="Calibri" w:hAnsi="Calibri" w:cs="Arial"/>
          <w:sz w:val="26"/>
          <w:szCs w:val="26"/>
          <w:u w:val="single"/>
        </w:rPr>
      </w:pPr>
      <w:r w:rsidRPr="00264E0A">
        <w:rPr>
          <w:rFonts w:ascii="Calibri" w:hAnsi="Calibri" w:cs="Arial"/>
          <w:bCs/>
          <w:sz w:val="26"/>
          <w:szCs w:val="26"/>
          <w:u w:val="single"/>
        </w:rPr>
        <w:t>COMISSÃO DE JUSTIÇA E REDAÇÃO</w:t>
      </w:r>
    </w:p>
    <w:p w:rsidR="00264E0A" w:rsidRPr="00264E0A" w:rsidRDefault="00264E0A" w:rsidP="00E07E7E">
      <w:pPr>
        <w:pStyle w:val="Corpodetexto31"/>
        <w:spacing w:line="276" w:lineRule="auto"/>
        <w:jc w:val="center"/>
        <w:rPr>
          <w:rFonts w:ascii="Calibri" w:hAnsi="Calibri" w:cs="Arial"/>
          <w:b w:val="0"/>
          <w:sz w:val="26"/>
          <w:szCs w:val="26"/>
          <w:u w:val="none"/>
        </w:rPr>
      </w:pPr>
    </w:p>
    <w:p w:rsidR="00264E0A" w:rsidRPr="00264E0A" w:rsidRDefault="00264E0A" w:rsidP="00E07E7E">
      <w:pPr>
        <w:pStyle w:val="Corpodetexto31"/>
        <w:spacing w:line="276" w:lineRule="auto"/>
        <w:jc w:val="center"/>
        <w:rPr>
          <w:rFonts w:ascii="Calibri" w:hAnsi="Calibri" w:cs="Arial"/>
          <w:b w:val="0"/>
          <w:sz w:val="26"/>
          <w:szCs w:val="26"/>
          <w:u w:val="none"/>
        </w:rPr>
      </w:pPr>
    </w:p>
    <w:p w:rsidR="00264E0A" w:rsidRPr="00264E0A" w:rsidRDefault="00264E0A" w:rsidP="00E07E7E">
      <w:pPr>
        <w:pStyle w:val="Corpodetexto31"/>
        <w:spacing w:line="276" w:lineRule="auto"/>
        <w:jc w:val="center"/>
        <w:rPr>
          <w:rFonts w:ascii="Calibri" w:hAnsi="Calibri" w:cs="Arial"/>
          <w:b w:val="0"/>
          <w:sz w:val="26"/>
          <w:szCs w:val="26"/>
          <w:u w:val="none"/>
        </w:rPr>
      </w:pPr>
      <w:r w:rsidRPr="00264E0A">
        <w:rPr>
          <w:rFonts w:ascii="Calibri" w:hAnsi="Calibri" w:cs="Arial"/>
          <w:b w:val="0"/>
          <w:sz w:val="26"/>
          <w:szCs w:val="26"/>
          <w:u w:val="none"/>
        </w:rPr>
        <w:t>Vereador Dr.</w:t>
      </w:r>
      <w:r w:rsidR="009D2123">
        <w:rPr>
          <w:rFonts w:ascii="Calibri" w:hAnsi="Calibri" w:cs="Arial"/>
          <w:b w:val="0"/>
          <w:sz w:val="26"/>
          <w:szCs w:val="26"/>
          <w:u w:val="none"/>
        </w:rPr>
        <w:t xml:space="preserve"> </w:t>
      </w:r>
      <w:r w:rsidRPr="00264E0A">
        <w:rPr>
          <w:rFonts w:ascii="Calibri" w:hAnsi="Calibri" w:cs="Arial"/>
          <w:b w:val="0"/>
          <w:sz w:val="26"/>
          <w:szCs w:val="26"/>
          <w:u w:val="none"/>
        </w:rPr>
        <w:t>Gerson Luiz Rossi Junior</w:t>
      </w:r>
    </w:p>
    <w:p w:rsidR="00264E0A" w:rsidRPr="00264E0A" w:rsidRDefault="00264E0A" w:rsidP="00E07E7E">
      <w:pPr>
        <w:pStyle w:val="Corpodetexto31"/>
        <w:spacing w:line="276" w:lineRule="auto"/>
        <w:jc w:val="center"/>
        <w:rPr>
          <w:rFonts w:ascii="Calibri" w:hAnsi="Calibri" w:cs="Arial"/>
          <w:b w:val="0"/>
          <w:sz w:val="26"/>
          <w:szCs w:val="26"/>
          <w:u w:val="none"/>
        </w:rPr>
      </w:pPr>
      <w:r w:rsidRPr="00264E0A">
        <w:rPr>
          <w:rFonts w:ascii="Calibri" w:hAnsi="Calibri" w:cs="Arial"/>
          <w:b w:val="0"/>
          <w:sz w:val="26"/>
          <w:szCs w:val="26"/>
          <w:u w:val="none"/>
        </w:rPr>
        <w:t>Presidente</w:t>
      </w:r>
    </w:p>
    <w:p w:rsidR="00264E0A" w:rsidRPr="00264E0A" w:rsidRDefault="00264E0A" w:rsidP="00E07E7E">
      <w:pPr>
        <w:pStyle w:val="Corpodetexto31"/>
        <w:spacing w:line="276" w:lineRule="auto"/>
        <w:jc w:val="center"/>
        <w:rPr>
          <w:rFonts w:ascii="Calibri" w:hAnsi="Calibri" w:cs="Arial"/>
          <w:b w:val="0"/>
          <w:sz w:val="26"/>
          <w:szCs w:val="26"/>
          <w:u w:val="none"/>
        </w:rPr>
      </w:pPr>
    </w:p>
    <w:p w:rsidR="00264E0A" w:rsidRDefault="00264E0A" w:rsidP="00E07E7E">
      <w:pPr>
        <w:pStyle w:val="Corpodetexto31"/>
        <w:spacing w:line="276" w:lineRule="auto"/>
        <w:jc w:val="center"/>
        <w:rPr>
          <w:rFonts w:ascii="Calibri" w:hAnsi="Calibri" w:cs="Arial"/>
          <w:b w:val="0"/>
          <w:sz w:val="26"/>
          <w:szCs w:val="26"/>
          <w:u w:val="none"/>
        </w:rPr>
      </w:pPr>
    </w:p>
    <w:p w:rsidR="009D2123" w:rsidRPr="00264E0A" w:rsidRDefault="009D2123" w:rsidP="00E07E7E">
      <w:pPr>
        <w:pStyle w:val="Corpodetexto31"/>
        <w:spacing w:line="276" w:lineRule="auto"/>
        <w:jc w:val="center"/>
        <w:rPr>
          <w:rFonts w:ascii="Calibri" w:hAnsi="Calibri" w:cs="Arial"/>
          <w:b w:val="0"/>
          <w:sz w:val="26"/>
          <w:szCs w:val="26"/>
          <w:u w:val="none"/>
        </w:rPr>
      </w:pPr>
    </w:p>
    <w:p w:rsidR="00264E0A" w:rsidRPr="00264E0A" w:rsidRDefault="00264E0A" w:rsidP="00E07E7E">
      <w:pPr>
        <w:pStyle w:val="Corpodetexto31"/>
        <w:spacing w:line="276" w:lineRule="auto"/>
        <w:jc w:val="center"/>
        <w:rPr>
          <w:rFonts w:ascii="Calibri" w:hAnsi="Calibri" w:cs="Arial"/>
          <w:b w:val="0"/>
          <w:sz w:val="26"/>
          <w:szCs w:val="26"/>
          <w:u w:val="none"/>
        </w:rPr>
      </w:pPr>
      <w:r w:rsidRPr="00264E0A">
        <w:rPr>
          <w:rFonts w:ascii="Calibri" w:hAnsi="Calibri" w:cs="Arial"/>
          <w:b w:val="0"/>
          <w:sz w:val="26"/>
          <w:szCs w:val="26"/>
          <w:u w:val="none"/>
        </w:rPr>
        <w:t>Vereador Luiz Roberto de Souza Leite</w:t>
      </w:r>
    </w:p>
    <w:p w:rsidR="00264E0A" w:rsidRPr="00264E0A" w:rsidRDefault="009D2123" w:rsidP="00E07E7E">
      <w:pPr>
        <w:pStyle w:val="Corpodetexto31"/>
        <w:spacing w:line="276" w:lineRule="auto"/>
        <w:jc w:val="center"/>
        <w:rPr>
          <w:rFonts w:ascii="Calibri" w:hAnsi="Calibri" w:cs="Arial"/>
          <w:b w:val="0"/>
          <w:sz w:val="26"/>
          <w:szCs w:val="26"/>
          <w:u w:val="none"/>
        </w:rPr>
      </w:pPr>
      <w:r>
        <w:rPr>
          <w:rFonts w:ascii="Calibri" w:hAnsi="Calibri" w:cs="Arial"/>
          <w:b w:val="0"/>
          <w:sz w:val="26"/>
          <w:szCs w:val="26"/>
          <w:u w:val="none"/>
        </w:rPr>
        <w:t>Vice</w:t>
      </w:r>
      <w:r w:rsidR="00B42F7E">
        <w:rPr>
          <w:rFonts w:ascii="Calibri" w:hAnsi="Calibri" w:cs="Arial"/>
          <w:b w:val="0"/>
          <w:sz w:val="26"/>
          <w:szCs w:val="26"/>
          <w:u w:val="none"/>
        </w:rPr>
        <w:t>-</w:t>
      </w:r>
      <w:r w:rsidR="00264E0A" w:rsidRPr="00264E0A">
        <w:rPr>
          <w:rFonts w:ascii="Calibri" w:hAnsi="Calibri" w:cs="Arial"/>
          <w:b w:val="0"/>
          <w:sz w:val="26"/>
          <w:szCs w:val="26"/>
          <w:u w:val="none"/>
        </w:rPr>
        <w:t>Presidente</w:t>
      </w:r>
      <w:r>
        <w:rPr>
          <w:rFonts w:ascii="Calibri" w:hAnsi="Calibri" w:cs="Arial"/>
          <w:b w:val="0"/>
          <w:sz w:val="26"/>
          <w:szCs w:val="26"/>
          <w:u w:val="none"/>
        </w:rPr>
        <w:t xml:space="preserve"> </w:t>
      </w:r>
      <w:r w:rsidR="00264E0A">
        <w:rPr>
          <w:rFonts w:ascii="Calibri" w:hAnsi="Calibri" w:cs="Arial"/>
          <w:b w:val="0"/>
          <w:sz w:val="26"/>
          <w:szCs w:val="26"/>
          <w:u w:val="none"/>
        </w:rPr>
        <w:t>/ Relator</w:t>
      </w:r>
    </w:p>
    <w:p w:rsidR="00264E0A" w:rsidRPr="00264E0A" w:rsidRDefault="00264E0A" w:rsidP="00E07E7E">
      <w:pPr>
        <w:pStyle w:val="Corpodetexto31"/>
        <w:spacing w:line="276" w:lineRule="auto"/>
        <w:jc w:val="center"/>
        <w:rPr>
          <w:rFonts w:ascii="Calibri" w:hAnsi="Calibri" w:cs="Arial"/>
          <w:b w:val="0"/>
          <w:bCs w:val="0"/>
          <w:sz w:val="26"/>
          <w:szCs w:val="26"/>
          <w:u w:val="none"/>
        </w:rPr>
      </w:pPr>
    </w:p>
    <w:p w:rsidR="00264E0A" w:rsidRDefault="00264E0A" w:rsidP="00E07E7E">
      <w:pPr>
        <w:pStyle w:val="Corpodetexto31"/>
        <w:spacing w:line="276" w:lineRule="auto"/>
        <w:jc w:val="center"/>
        <w:rPr>
          <w:rFonts w:ascii="Calibri" w:hAnsi="Calibri" w:cs="Arial"/>
          <w:b w:val="0"/>
          <w:bCs w:val="0"/>
          <w:sz w:val="26"/>
          <w:szCs w:val="26"/>
          <w:u w:val="none"/>
        </w:rPr>
      </w:pPr>
    </w:p>
    <w:p w:rsidR="009D2123" w:rsidRPr="00264E0A" w:rsidRDefault="009D2123" w:rsidP="00E07E7E">
      <w:pPr>
        <w:pStyle w:val="Corpodetexto31"/>
        <w:spacing w:line="276" w:lineRule="auto"/>
        <w:jc w:val="center"/>
        <w:rPr>
          <w:rFonts w:ascii="Calibri" w:hAnsi="Calibri" w:cs="Arial"/>
          <w:b w:val="0"/>
          <w:bCs w:val="0"/>
          <w:sz w:val="26"/>
          <w:szCs w:val="26"/>
          <w:u w:val="none"/>
        </w:rPr>
      </w:pPr>
    </w:p>
    <w:p w:rsidR="00264E0A" w:rsidRPr="00264E0A" w:rsidRDefault="00264E0A" w:rsidP="00E07E7E">
      <w:pPr>
        <w:pStyle w:val="Corpodetexto31"/>
        <w:spacing w:line="276" w:lineRule="auto"/>
        <w:jc w:val="center"/>
        <w:rPr>
          <w:rFonts w:ascii="Calibri" w:hAnsi="Calibri" w:cs="Arial"/>
          <w:b w:val="0"/>
          <w:bCs w:val="0"/>
          <w:sz w:val="26"/>
          <w:szCs w:val="26"/>
          <w:u w:val="none"/>
        </w:rPr>
      </w:pPr>
      <w:r w:rsidRPr="00264E0A">
        <w:rPr>
          <w:rFonts w:ascii="Calibri" w:hAnsi="Calibri" w:cs="Arial"/>
          <w:b w:val="0"/>
          <w:sz w:val="26"/>
          <w:szCs w:val="26"/>
          <w:u w:val="none"/>
        </w:rPr>
        <w:t>Vereador Dr. Tiago Cesar Costa</w:t>
      </w:r>
    </w:p>
    <w:p w:rsidR="00264E0A" w:rsidRPr="00264E0A" w:rsidRDefault="00264E0A" w:rsidP="00E07E7E">
      <w:pPr>
        <w:pStyle w:val="Corpodetexto31"/>
        <w:spacing w:line="276" w:lineRule="auto"/>
        <w:jc w:val="center"/>
        <w:rPr>
          <w:rFonts w:ascii="Calibri" w:hAnsi="Calibri" w:cs="Arial"/>
          <w:b w:val="0"/>
          <w:bCs w:val="0"/>
          <w:sz w:val="26"/>
          <w:szCs w:val="26"/>
          <w:u w:val="none"/>
        </w:rPr>
      </w:pPr>
      <w:r w:rsidRPr="00264E0A">
        <w:rPr>
          <w:rFonts w:ascii="Calibri" w:hAnsi="Calibri" w:cs="Arial"/>
          <w:b w:val="0"/>
          <w:bCs w:val="0"/>
          <w:sz w:val="26"/>
          <w:szCs w:val="26"/>
          <w:u w:val="none"/>
        </w:rPr>
        <w:t>Membro</w:t>
      </w:r>
    </w:p>
    <w:p w:rsidR="00264E0A" w:rsidRPr="00264E0A" w:rsidRDefault="00264E0A" w:rsidP="00E07E7E">
      <w:pPr>
        <w:jc w:val="center"/>
        <w:rPr>
          <w:sz w:val="26"/>
          <w:szCs w:val="26"/>
        </w:rPr>
      </w:pPr>
    </w:p>
    <w:sectPr w:rsidR="00264E0A" w:rsidRPr="00264E0A" w:rsidSect="00877637">
      <w:headerReference w:type="default" r:id="rId7"/>
      <w:pgSz w:w="11906" w:h="16838"/>
      <w:pgMar w:top="1417" w:right="1701" w:bottom="1417" w:left="1701"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906" w:rsidRDefault="00AC3906" w:rsidP="00877637">
      <w:pPr>
        <w:spacing w:after="0" w:line="240" w:lineRule="auto"/>
      </w:pPr>
      <w:r>
        <w:separator/>
      </w:r>
    </w:p>
  </w:endnote>
  <w:endnote w:type="continuationSeparator" w:id="0">
    <w:p w:rsidR="00AC3906" w:rsidRDefault="00AC3906" w:rsidP="00877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906" w:rsidRDefault="00AC3906" w:rsidP="00877637">
      <w:pPr>
        <w:spacing w:after="0" w:line="240" w:lineRule="auto"/>
      </w:pPr>
      <w:r>
        <w:separator/>
      </w:r>
    </w:p>
  </w:footnote>
  <w:footnote w:type="continuationSeparator" w:id="0">
    <w:p w:rsidR="00AC3906" w:rsidRDefault="00AC3906" w:rsidP="008776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637" w:rsidRPr="00877637" w:rsidRDefault="00877637" w:rsidP="00877637">
    <w:pPr>
      <w:tabs>
        <w:tab w:val="right" w:pos="7513"/>
      </w:tabs>
      <w:spacing w:after="0" w:line="240" w:lineRule="auto"/>
      <w:jc w:val="center"/>
      <w:rPr>
        <w:rFonts w:ascii="Arial" w:eastAsia="Times New Roman" w:hAnsi="Arial" w:cs="Times New Roman"/>
        <w:b/>
        <w:sz w:val="34"/>
        <w:szCs w:val="20"/>
        <w:lang w:eastAsia="pt-BR"/>
      </w:rPr>
    </w:pPr>
    <w:r w:rsidRPr="00877637">
      <w:rPr>
        <w:rFonts w:ascii="Times New Roman" w:eastAsia="Times New Roman" w:hAnsi="Times New Roman" w:cs="Times New Roman"/>
        <w:noProof/>
        <w:sz w:val="20"/>
        <w:szCs w:val="20"/>
        <w:lang w:eastAsia="pt-BR"/>
      </w:rPr>
      <w:drawing>
        <wp:anchor distT="0" distB="0" distL="114300" distR="114300" simplePos="0" relativeHeight="251661312" behindDoc="1" locked="0" layoutInCell="1" allowOverlap="1" wp14:anchorId="1AE8EC7A" wp14:editId="74C4C787">
          <wp:simplePos x="0" y="0"/>
          <wp:positionH relativeFrom="column">
            <wp:posOffset>-80010</wp:posOffset>
          </wp:positionH>
          <wp:positionV relativeFrom="paragraph">
            <wp:posOffset>-278130</wp:posOffset>
          </wp:positionV>
          <wp:extent cx="1276350" cy="895350"/>
          <wp:effectExtent l="0" t="0" r="0" b="0"/>
          <wp:wrapTight wrapText="bothSides">
            <wp:wrapPolygon edited="0">
              <wp:start x="0" y="0"/>
              <wp:lineTo x="0" y="21140"/>
              <wp:lineTo x="21278" y="21140"/>
              <wp:lineTo x="21278"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anchor>
      </w:drawing>
    </w:r>
    <w:r w:rsidRPr="00877637">
      <w:rPr>
        <w:rFonts w:ascii="Arial" w:eastAsia="Times New Roman" w:hAnsi="Arial" w:cs="Times New Roman"/>
        <w:b/>
        <w:sz w:val="34"/>
        <w:szCs w:val="20"/>
        <w:lang w:eastAsia="pt-BR"/>
      </w:rPr>
      <w:t>CÂMARA MUNICIPAL DE MOGI MIRIM</w:t>
    </w:r>
  </w:p>
  <w:p w:rsidR="00877637" w:rsidRPr="00877637" w:rsidRDefault="00877637" w:rsidP="00877637">
    <w:pPr>
      <w:tabs>
        <w:tab w:val="right" w:pos="7513"/>
      </w:tabs>
      <w:spacing w:after="0" w:line="240" w:lineRule="auto"/>
      <w:jc w:val="center"/>
      <w:rPr>
        <w:rFonts w:ascii="Arial" w:eastAsia="Times New Roman" w:hAnsi="Arial" w:cs="Times New Roman"/>
        <w:sz w:val="20"/>
        <w:szCs w:val="20"/>
        <w:lang w:eastAsia="pt-BR"/>
      </w:rPr>
    </w:pPr>
    <w:r w:rsidRPr="00877637">
      <w:rPr>
        <w:rFonts w:ascii="Arial" w:eastAsia="Times New Roman" w:hAnsi="Arial" w:cs="Times New Roman"/>
        <w:b/>
        <w:sz w:val="24"/>
        <w:szCs w:val="20"/>
        <w:lang w:eastAsia="pt-BR"/>
      </w:rPr>
      <w:t>Estado de São Paulo</w:t>
    </w:r>
  </w:p>
  <w:p w:rsidR="00877637" w:rsidRDefault="00877637">
    <w:pPr>
      <w:pStyle w:val="Cabealho"/>
      <w:rPr>
        <w:noProof/>
      </w:rPr>
    </w:pPr>
  </w:p>
  <w:p w:rsidR="00877637" w:rsidRDefault="008776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54"/>
    <w:rsid w:val="00065C3E"/>
    <w:rsid w:val="00081954"/>
    <w:rsid w:val="000D5036"/>
    <w:rsid w:val="000E11B4"/>
    <w:rsid w:val="00103A2B"/>
    <w:rsid w:val="0013340E"/>
    <w:rsid w:val="00137A46"/>
    <w:rsid w:val="001A3D73"/>
    <w:rsid w:val="001F19DB"/>
    <w:rsid w:val="00247122"/>
    <w:rsid w:val="00256C51"/>
    <w:rsid w:val="00264E0A"/>
    <w:rsid w:val="002A2A3F"/>
    <w:rsid w:val="002D6A9C"/>
    <w:rsid w:val="00333BCA"/>
    <w:rsid w:val="00340211"/>
    <w:rsid w:val="003806E2"/>
    <w:rsid w:val="00476DDE"/>
    <w:rsid w:val="004B4B0B"/>
    <w:rsid w:val="004C0C03"/>
    <w:rsid w:val="004E2D6A"/>
    <w:rsid w:val="00502565"/>
    <w:rsid w:val="00571BDC"/>
    <w:rsid w:val="00645312"/>
    <w:rsid w:val="00665D63"/>
    <w:rsid w:val="00666642"/>
    <w:rsid w:val="00711309"/>
    <w:rsid w:val="0071769B"/>
    <w:rsid w:val="007D5F1C"/>
    <w:rsid w:val="00831CC6"/>
    <w:rsid w:val="00877637"/>
    <w:rsid w:val="00962822"/>
    <w:rsid w:val="009966EF"/>
    <w:rsid w:val="009D2123"/>
    <w:rsid w:val="00A04673"/>
    <w:rsid w:val="00A47BB7"/>
    <w:rsid w:val="00AA7A3D"/>
    <w:rsid w:val="00AC3906"/>
    <w:rsid w:val="00B214FE"/>
    <w:rsid w:val="00B42F7E"/>
    <w:rsid w:val="00B74EDA"/>
    <w:rsid w:val="00B82492"/>
    <w:rsid w:val="00BA3CC6"/>
    <w:rsid w:val="00BA4D97"/>
    <w:rsid w:val="00C510F8"/>
    <w:rsid w:val="00CF7093"/>
    <w:rsid w:val="00D0469C"/>
    <w:rsid w:val="00D15CA6"/>
    <w:rsid w:val="00D83896"/>
    <w:rsid w:val="00DB5213"/>
    <w:rsid w:val="00DC23EB"/>
    <w:rsid w:val="00DE194A"/>
    <w:rsid w:val="00E07E7E"/>
    <w:rsid w:val="00E311B3"/>
    <w:rsid w:val="00E37732"/>
    <w:rsid w:val="00EC485A"/>
    <w:rsid w:val="00EE5414"/>
    <w:rsid w:val="00F74A7D"/>
    <w:rsid w:val="00FA0F54"/>
    <w:rsid w:val="00FF32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42EB45-45B9-4FF7-9DE5-07494293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819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81954"/>
    <w:rPr>
      <w:b/>
      <w:bCs/>
    </w:rPr>
  </w:style>
  <w:style w:type="paragraph" w:customStyle="1" w:styleId="Corpodetexto31">
    <w:name w:val="Corpo de texto 31"/>
    <w:basedOn w:val="Normal"/>
    <w:rsid w:val="00877637"/>
    <w:pPr>
      <w:suppressAutoHyphens/>
      <w:spacing w:after="0" w:line="240" w:lineRule="auto"/>
      <w:jc w:val="both"/>
    </w:pPr>
    <w:rPr>
      <w:rFonts w:ascii="Times New Roman" w:eastAsia="Times New Roman" w:hAnsi="Times New Roman" w:cs="Times New Roman"/>
      <w:b/>
      <w:bCs/>
      <w:sz w:val="32"/>
      <w:szCs w:val="24"/>
      <w:u w:val="single"/>
      <w:lang w:eastAsia="ar-SA"/>
    </w:rPr>
  </w:style>
  <w:style w:type="paragraph" w:styleId="Cabealho">
    <w:name w:val="header"/>
    <w:basedOn w:val="Normal"/>
    <w:link w:val="CabealhoChar"/>
    <w:uiPriority w:val="99"/>
    <w:unhideWhenUsed/>
    <w:rsid w:val="008776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7637"/>
  </w:style>
  <w:style w:type="paragraph" w:styleId="Rodap">
    <w:name w:val="footer"/>
    <w:basedOn w:val="Normal"/>
    <w:link w:val="RodapChar"/>
    <w:uiPriority w:val="99"/>
    <w:unhideWhenUsed/>
    <w:rsid w:val="00877637"/>
    <w:pPr>
      <w:tabs>
        <w:tab w:val="center" w:pos="4252"/>
        <w:tab w:val="right" w:pos="8504"/>
      </w:tabs>
      <w:spacing w:after="0" w:line="240" w:lineRule="auto"/>
    </w:pPr>
  </w:style>
  <w:style w:type="character" w:customStyle="1" w:styleId="RodapChar">
    <w:name w:val="Rodapé Char"/>
    <w:basedOn w:val="Fontepargpadro"/>
    <w:link w:val="Rodap"/>
    <w:uiPriority w:val="99"/>
    <w:rsid w:val="00877637"/>
  </w:style>
  <w:style w:type="paragraph" w:styleId="Textodebalo">
    <w:name w:val="Balloon Text"/>
    <w:basedOn w:val="Normal"/>
    <w:link w:val="TextodebaloChar"/>
    <w:uiPriority w:val="99"/>
    <w:semiHidden/>
    <w:unhideWhenUsed/>
    <w:rsid w:val="00EE54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E5414"/>
    <w:rPr>
      <w:rFonts w:ascii="Segoe UI" w:hAnsi="Segoe UI" w:cs="Segoe UI"/>
      <w:sz w:val="18"/>
      <w:szCs w:val="18"/>
    </w:rPr>
  </w:style>
  <w:style w:type="character" w:styleId="Hyperlink">
    <w:name w:val="Hyperlink"/>
    <w:basedOn w:val="Fontepargpadro"/>
    <w:uiPriority w:val="99"/>
    <w:semiHidden/>
    <w:unhideWhenUsed/>
    <w:rsid w:val="00DB52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28511">
      <w:bodyDiv w:val="1"/>
      <w:marLeft w:val="0"/>
      <w:marRight w:val="0"/>
      <w:marTop w:val="0"/>
      <w:marBottom w:val="0"/>
      <w:divBdr>
        <w:top w:val="none" w:sz="0" w:space="0" w:color="auto"/>
        <w:left w:val="none" w:sz="0" w:space="0" w:color="auto"/>
        <w:bottom w:val="none" w:sz="0" w:space="0" w:color="auto"/>
        <w:right w:val="none" w:sz="0" w:space="0" w:color="auto"/>
      </w:divBdr>
    </w:div>
    <w:div w:id="19993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alterdata.com.br/a-inovacao-tecnologica-ajudando-no-crescimento-do-seu-escritorio-contabil/?utm_source=blog&amp;utm_campaign=rc_blogpo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445</Words>
  <Characters>2406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LuizRoberto</dc:creator>
  <cp:keywords/>
  <dc:description/>
  <cp:lastModifiedBy>LuizRoberto</cp:lastModifiedBy>
  <cp:revision>9</cp:revision>
  <cp:lastPrinted>2017-06-30T14:34:00Z</cp:lastPrinted>
  <dcterms:created xsi:type="dcterms:W3CDTF">2017-10-18T13:40:00Z</dcterms:created>
  <dcterms:modified xsi:type="dcterms:W3CDTF">2017-10-18T16:00:00Z</dcterms:modified>
</cp:coreProperties>
</file>