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5E2700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4F0784"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E2700" w:rsidRDefault="005E2700" w:rsidP="005E27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5E2700" w:rsidRDefault="005E2700" w:rsidP="005E2700">
      <w:pPr>
        <w:shd w:val="clear" w:color="auto" w:fill="FFFFFF"/>
        <w:ind w:left="3828" w:right="62"/>
        <w:jc w:val="both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PROJETO DE LEI N°</w:t>
      </w:r>
      <w:r>
        <w:rPr>
          <w:b/>
          <w:bCs/>
          <w:caps/>
          <w:color w:val="000000"/>
          <w:sz w:val="24"/>
          <w:szCs w:val="24"/>
        </w:rPr>
        <w:t xml:space="preserve"> 96 DE 2018</w:t>
      </w:r>
      <w:bookmarkStart w:id="0" w:name="_GoBack"/>
      <w:bookmarkEnd w:id="0"/>
    </w:p>
    <w:p w:rsidR="005E2700" w:rsidRDefault="005E2700" w:rsidP="005E2700">
      <w:pPr>
        <w:shd w:val="clear" w:color="auto" w:fill="FFFFFF"/>
        <w:ind w:left="3828" w:right="62"/>
        <w:jc w:val="both"/>
        <w:rPr>
          <w:b/>
          <w:bCs/>
          <w:caps/>
          <w:color w:val="000000"/>
          <w:sz w:val="24"/>
          <w:szCs w:val="24"/>
        </w:rPr>
      </w:pPr>
    </w:p>
    <w:p w:rsidR="005E2700" w:rsidRPr="00131939" w:rsidRDefault="005E2700" w:rsidP="005E2700">
      <w:pPr>
        <w:shd w:val="clear" w:color="auto" w:fill="FFFFFF"/>
        <w:ind w:left="3828" w:right="62"/>
        <w:jc w:val="both"/>
        <w:rPr>
          <w:caps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DISPÕE SOBRE ALTERAÇÃO DA LEI MUNICIPAL N° 6.026, DE 4 DE SETEMBRO DE 2018</w:t>
      </w:r>
      <w:r w:rsidRPr="00131939">
        <w:rPr>
          <w:b/>
          <w:bCs/>
          <w:caps/>
          <w:color w:val="000000"/>
          <w:sz w:val="24"/>
          <w:szCs w:val="24"/>
        </w:rPr>
        <w:t>.</w:t>
      </w:r>
    </w:p>
    <w:p w:rsidR="005E2700" w:rsidRPr="00C23CF0" w:rsidRDefault="005E2700" w:rsidP="005E2700">
      <w:pPr>
        <w:jc w:val="both"/>
        <w:rPr>
          <w:sz w:val="24"/>
          <w:szCs w:val="24"/>
        </w:rPr>
      </w:pPr>
    </w:p>
    <w:p w:rsidR="005E2700" w:rsidRPr="00B2404A" w:rsidRDefault="005E2700" w:rsidP="005E2700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E2700" w:rsidRPr="00C23CF0" w:rsidRDefault="005E2700" w:rsidP="005E2700">
      <w:pPr>
        <w:jc w:val="both"/>
        <w:rPr>
          <w:sz w:val="24"/>
          <w:szCs w:val="24"/>
        </w:rPr>
      </w:pPr>
    </w:p>
    <w:p w:rsidR="005E2700" w:rsidRPr="00C23CF0" w:rsidRDefault="005E2700" w:rsidP="005E2700">
      <w:pPr>
        <w:ind w:firstLine="3828"/>
        <w:jc w:val="both"/>
        <w:rPr>
          <w:sz w:val="24"/>
          <w:szCs w:val="24"/>
        </w:rPr>
      </w:pPr>
      <w:r w:rsidRPr="00C23CF0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O art. 2°, da Lei Municipal n° 6.026, de 4 de setembro de 2018, que autoriza </w:t>
      </w:r>
      <w:r w:rsidRPr="00C23CF0">
        <w:rPr>
          <w:sz w:val="24"/>
          <w:szCs w:val="24"/>
        </w:rPr>
        <w:t xml:space="preserve">o </w:t>
      </w:r>
      <w:r>
        <w:rPr>
          <w:sz w:val="24"/>
          <w:szCs w:val="24"/>
        </w:rPr>
        <w:t>Município de Mogi Mirim</w:t>
      </w:r>
      <w:r w:rsidRPr="00C23CF0">
        <w:rPr>
          <w:sz w:val="24"/>
          <w:szCs w:val="24"/>
        </w:rPr>
        <w:t xml:space="preserve"> a contratar e garantir financiamento com a Caixa Econômica Federal</w:t>
      </w:r>
      <w:r>
        <w:rPr>
          <w:sz w:val="24"/>
          <w:szCs w:val="24"/>
        </w:rPr>
        <w:t>,</w:t>
      </w:r>
      <w:r w:rsidRPr="00C23C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destinado à </w:t>
      </w:r>
      <w:r w:rsidRPr="00C23CF0">
        <w:rPr>
          <w:sz w:val="24"/>
          <w:szCs w:val="24"/>
        </w:rPr>
        <w:t xml:space="preserve">execução de empreendimentos </w:t>
      </w:r>
      <w:r>
        <w:rPr>
          <w:sz w:val="24"/>
          <w:szCs w:val="24"/>
        </w:rPr>
        <w:t>no âmbito</w:t>
      </w:r>
      <w:r w:rsidRPr="00C23CF0">
        <w:rPr>
          <w:sz w:val="24"/>
          <w:szCs w:val="24"/>
        </w:rPr>
        <w:t xml:space="preserve"> do Programa Avançar Cidades – Mobilidade Urbana</w:t>
      </w:r>
      <w:r>
        <w:rPr>
          <w:sz w:val="24"/>
          <w:szCs w:val="24"/>
        </w:rPr>
        <w:t>, do Ministério das Cidades, passa a viger com sua redação alterada e acrescido dos seguintes parágrafos:</w:t>
      </w:r>
    </w:p>
    <w:p w:rsidR="005E2700" w:rsidRPr="00C23CF0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bCs/>
          <w:i/>
          <w:sz w:val="24"/>
          <w:szCs w:val="24"/>
        </w:rPr>
        <w:t>Art. 2º</w:t>
      </w:r>
      <w:r w:rsidRPr="00A02222">
        <w:rPr>
          <w:b/>
          <w:i/>
          <w:sz w:val="24"/>
          <w:szCs w:val="24"/>
        </w:rPr>
        <w:t> Para garantia do principal e encargos da operação de crédito, fica o Poder Executivo Municipal autorizado a ceder ou vincular em garantia, em caráter irrevogável e irretratável, a modo </w:t>
      </w:r>
      <w:r w:rsidRPr="00A02222">
        <w:rPr>
          <w:b/>
          <w:i/>
          <w:iCs/>
          <w:sz w:val="24"/>
          <w:szCs w:val="24"/>
        </w:rPr>
        <w:t>pro solvendo</w:t>
      </w:r>
      <w:r w:rsidRPr="00A02222">
        <w:rPr>
          <w:b/>
          <w:i/>
          <w:sz w:val="24"/>
          <w:szCs w:val="24"/>
        </w:rPr>
        <w:t>, as receitas a que se referem os artigos 158 e 159, inciso I, alínea “b”, e parágrafo 3º da Constituição Federal, nos termos do § 4º do art. 167, da Constituição Federal ou outros recursos que, com idêntica finalidade, venham a substituí-los, bem como outras garantias em direito admitidas.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i/>
          <w:sz w:val="24"/>
          <w:szCs w:val="24"/>
        </w:rPr>
        <w:t> 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bCs/>
          <w:i/>
          <w:sz w:val="24"/>
          <w:szCs w:val="24"/>
        </w:rPr>
        <w:t>§ 1º</w:t>
      </w:r>
      <w:r w:rsidRPr="00A02222">
        <w:rPr>
          <w:b/>
          <w:i/>
          <w:sz w:val="24"/>
          <w:szCs w:val="24"/>
        </w:rPr>
        <w:t> Para a efetivação da cessão ou vinculação em garantia dos recursos previstos no </w:t>
      </w:r>
      <w:r w:rsidRPr="00A02222">
        <w:rPr>
          <w:b/>
          <w:i/>
          <w:iCs/>
          <w:sz w:val="24"/>
          <w:szCs w:val="24"/>
        </w:rPr>
        <w:t>caput</w:t>
      </w:r>
      <w:r w:rsidRPr="00A02222">
        <w:rPr>
          <w:b/>
          <w:i/>
          <w:sz w:val="24"/>
          <w:szCs w:val="24"/>
        </w:rPr>
        <w:t> deste artigo, fica a Caixa Econômica Federal autorizada a transferir os recursos cedidos ou vinculados nos montantes necessários à amortização da dívida nos prazos contratualmente estipulados.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i/>
          <w:sz w:val="24"/>
          <w:szCs w:val="24"/>
        </w:rPr>
        <w:t> 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bCs/>
          <w:i/>
          <w:sz w:val="24"/>
          <w:szCs w:val="24"/>
        </w:rPr>
        <w:t>§ 2º</w:t>
      </w:r>
      <w:r w:rsidRPr="00A02222">
        <w:rPr>
          <w:b/>
          <w:i/>
          <w:sz w:val="24"/>
          <w:szCs w:val="24"/>
        </w:rPr>
        <w:t> 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i/>
          <w:sz w:val="24"/>
          <w:szCs w:val="24"/>
        </w:rPr>
        <w:t> 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bCs/>
          <w:i/>
          <w:sz w:val="24"/>
          <w:szCs w:val="24"/>
        </w:rPr>
        <w:t>§ 3º</w:t>
      </w:r>
      <w:r w:rsidRPr="00A02222">
        <w:rPr>
          <w:b/>
          <w:i/>
          <w:sz w:val="24"/>
          <w:szCs w:val="24"/>
        </w:rPr>
        <w:t> Fica o Poder Executivo Municipal obrigado a promover o empenho e consignação das despesas nos montantes necessários à amortização da dívida nos prazos contratualmente estipulados, para cada um dos exercícios financeiros em que se efetuarem as amortizações de principal, juros e encargos da dívida, até o seu pagamento final.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i/>
          <w:sz w:val="24"/>
          <w:szCs w:val="24"/>
        </w:rPr>
        <w:t> </w:t>
      </w:r>
    </w:p>
    <w:p w:rsidR="005E2700" w:rsidRPr="00A02222" w:rsidRDefault="005E2700" w:rsidP="005E2700">
      <w:pPr>
        <w:shd w:val="clear" w:color="auto" w:fill="FFFFFF"/>
        <w:ind w:firstLine="3828"/>
        <w:jc w:val="both"/>
        <w:rPr>
          <w:b/>
          <w:i/>
          <w:sz w:val="24"/>
          <w:szCs w:val="24"/>
        </w:rPr>
      </w:pPr>
      <w:r w:rsidRPr="00A02222">
        <w:rPr>
          <w:b/>
          <w:bCs/>
          <w:i/>
          <w:sz w:val="24"/>
          <w:szCs w:val="24"/>
        </w:rPr>
        <w:t>§ 4º</w:t>
      </w:r>
      <w:r w:rsidRPr="00A02222">
        <w:rPr>
          <w:b/>
          <w:i/>
          <w:sz w:val="24"/>
          <w:szCs w:val="24"/>
        </w:rPr>
        <w:t xml:space="preserve"> Para pagamento do principal, juros, tarifas bancárias e outros encargos da operação de crédito, fica a Caixa Econômica Federal autorizada a debitar na conta-corrente mantida em sua agência, a ser indicada no </w:t>
      </w:r>
      <w:r w:rsidRPr="00A02222">
        <w:rPr>
          <w:b/>
          <w:i/>
          <w:sz w:val="24"/>
          <w:szCs w:val="24"/>
        </w:rPr>
        <w:lastRenderedPageBreak/>
        <w:t>contrato, onde são efetuados os créditos dos recursos do Município, nos montantes necessários à amortização e pagamento final da dívida.</w:t>
      </w:r>
    </w:p>
    <w:p w:rsidR="005E2700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Pr="00C23CF0" w:rsidRDefault="005E2700" w:rsidP="005E2700">
      <w:pPr>
        <w:ind w:firstLine="3828"/>
        <w:jc w:val="both"/>
        <w:rPr>
          <w:sz w:val="24"/>
          <w:szCs w:val="24"/>
        </w:rPr>
      </w:pPr>
      <w:r w:rsidRPr="00C23CF0">
        <w:rPr>
          <w:sz w:val="24"/>
          <w:szCs w:val="24"/>
        </w:rPr>
        <w:t>Art. 3º</w:t>
      </w:r>
      <w:r>
        <w:rPr>
          <w:sz w:val="24"/>
          <w:szCs w:val="24"/>
        </w:rPr>
        <w:t xml:space="preserve"> Esta Lei entra em vigor na data de sua publicação.</w:t>
      </w:r>
    </w:p>
    <w:p w:rsidR="005E2700" w:rsidRPr="00C23CF0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Pr="00131939" w:rsidRDefault="005E2700" w:rsidP="005E2700">
      <w:pPr>
        <w:ind w:firstLine="3828"/>
        <w:jc w:val="both"/>
        <w:rPr>
          <w:sz w:val="24"/>
          <w:szCs w:val="24"/>
        </w:rPr>
      </w:pPr>
      <w:r w:rsidRPr="00131939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14 de novembro</w:t>
      </w:r>
      <w:r w:rsidRPr="00131939">
        <w:rPr>
          <w:sz w:val="24"/>
          <w:szCs w:val="24"/>
        </w:rPr>
        <w:t xml:space="preserve"> de 2 018.</w:t>
      </w:r>
    </w:p>
    <w:p w:rsidR="005E2700" w:rsidRPr="00131939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Pr="00131939" w:rsidRDefault="005E2700" w:rsidP="005E2700">
      <w:pPr>
        <w:ind w:firstLine="3828"/>
        <w:jc w:val="both"/>
        <w:rPr>
          <w:sz w:val="24"/>
          <w:szCs w:val="24"/>
        </w:rPr>
      </w:pPr>
    </w:p>
    <w:p w:rsidR="005E2700" w:rsidRPr="00131939" w:rsidRDefault="005E2700" w:rsidP="005E2700">
      <w:pPr>
        <w:pStyle w:val="Ttulo2"/>
        <w:spacing w:before="0"/>
        <w:ind w:left="3828"/>
        <w:rPr>
          <w:sz w:val="24"/>
          <w:szCs w:val="24"/>
        </w:rPr>
      </w:pPr>
    </w:p>
    <w:p w:rsidR="005E2700" w:rsidRPr="00131939" w:rsidRDefault="005E2700" w:rsidP="005E2700">
      <w:pPr>
        <w:pStyle w:val="Ttulo2"/>
        <w:spacing w:before="0"/>
        <w:ind w:left="3828"/>
        <w:rPr>
          <w:rFonts w:ascii="Times New Roman" w:hAnsi="Times New Roman" w:cs="Times New Roman"/>
          <w:i/>
          <w:sz w:val="24"/>
          <w:szCs w:val="24"/>
        </w:rPr>
      </w:pPr>
      <w:r w:rsidRPr="00131939">
        <w:rPr>
          <w:rFonts w:ascii="Times New Roman" w:hAnsi="Times New Roman" w:cs="Times New Roman"/>
          <w:i/>
          <w:sz w:val="24"/>
          <w:szCs w:val="24"/>
        </w:rPr>
        <w:t>CARLOS NELSON BUENO</w:t>
      </w:r>
    </w:p>
    <w:p w:rsidR="005E2700" w:rsidRPr="00131939" w:rsidRDefault="005E2700" w:rsidP="005E2700">
      <w:pPr>
        <w:pStyle w:val="Ttulo2"/>
        <w:spacing w:before="0"/>
        <w:ind w:left="3828"/>
        <w:rPr>
          <w:rFonts w:ascii="Times New Roman" w:hAnsi="Times New Roman" w:cs="Times New Roman"/>
          <w:b w:val="0"/>
          <w:i/>
          <w:sz w:val="24"/>
          <w:szCs w:val="24"/>
        </w:rPr>
      </w:pPr>
      <w:r w:rsidRPr="001319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1939">
        <w:rPr>
          <w:rFonts w:ascii="Times New Roman" w:hAnsi="Times New Roman" w:cs="Times New Roman"/>
          <w:b w:val="0"/>
          <w:i/>
          <w:sz w:val="24"/>
          <w:szCs w:val="24"/>
        </w:rPr>
        <w:t>Prefeito Municipal</w:t>
      </w:r>
    </w:p>
    <w:p w:rsidR="005E2700" w:rsidRDefault="005E2700" w:rsidP="005E2700"/>
    <w:p w:rsidR="005E2700" w:rsidRDefault="005E2700" w:rsidP="005E2700"/>
    <w:p w:rsidR="005E2700" w:rsidRDefault="005E2700" w:rsidP="005E2700">
      <w:pPr>
        <w:rPr>
          <w:rFonts w:eastAsia="MS Mincho"/>
        </w:rPr>
      </w:pPr>
    </w:p>
    <w:p w:rsidR="005E2700" w:rsidRDefault="005E2700" w:rsidP="005E2700">
      <w:pPr>
        <w:rPr>
          <w:rFonts w:eastAsia="MS Mincho"/>
          <w:b/>
        </w:rPr>
      </w:pPr>
      <w:r w:rsidRPr="00010C63">
        <w:rPr>
          <w:rFonts w:eastAsia="MS Mincho"/>
          <w:b/>
        </w:rPr>
        <w:t>Projeto de Lei nº</w:t>
      </w:r>
      <w:r>
        <w:rPr>
          <w:rFonts w:eastAsia="MS Mincho"/>
          <w:b/>
        </w:rPr>
        <w:t xml:space="preserve"> </w:t>
      </w:r>
      <w:r>
        <w:rPr>
          <w:rFonts w:eastAsia="MS Mincho"/>
          <w:b/>
        </w:rPr>
        <w:t>96 de 2018</w:t>
      </w:r>
    </w:p>
    <w:p w:rsidR="005E2700" w:rsidRPr="00C23CF0" w:rsidRDefault="005E2700" w:rsidP="005E2700">
      <w:pPr>
        <w:jc w:val="both"/>
        <w:rPr>
          <w:b/>
          <w:color w:val="FF0000"/>
          <w:sz w:val="24"/>
          <w:szCs w:val="24"/>
          <w:u w:val="single"/>
        </w:rPr>
      </w:pPr>
      <w:r w:rsidRPr="00010C63">
        <w:rPr>
          <w:rFonts w:eastAsia="MS Mincho"/>
          <w:b/>
        </w:rPr>
        <w:t>Autoria: Poder Executivo Municipal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4E" w:rsidRDefault="0034114E" w:rsidP="004F0784">
      <w:r>
        <w:separator/>
      </w:r>
    </w:p>
  </w:endnote>
  <w:endnote w:type="continuationSeparator" w:id="0">
    <w:p w:rsidR="0034114E" w:rsidRDefault="0034114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4E" w:rsidRDefault="0034114E" w:rsidP="004F0784">
      <w:r>
        <w:separator/>
      </w:r>
    </w:p>
  </w:footnote>
  <w:footnote w:type="continuationSeparator" w:id="0">
    <w:p w:rsidR="0034114E" w:rsidRDefault="0034114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34114E"/>
    <w:rsid w:val="004F0784"/>
    <w:rsid w:val="00594412"/>
    <w:rsid w:val="005E2700"/>
    <w:rsid w:val="00A906D8"/>
    <w:rsid w:val="00AB5A74"/>
    <w:rsid w:val="00EE53FD"/>
    <w:rsid w:val="00F071AE"/>
    <w:rsid w:val="00F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822E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5E27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700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rsid w:val="005E270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E2700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5E270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5</cp:revision>
  <dcterms:created xsi:type="dcterms:W3CDTF">2018-10-15T14:27:00Z</dcterms:created>
  <dcterms:modified xsi:type="dcterms:W3CDTF">2018-11-21T11:26:00Z</dcterms:modified>
</cp:coreProperties>
</file>