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81" w:rsidRPr="00172432" w:rsidRDefault="00492681" w:rsidP="00377302">
      <w:pPr>
        <w:ind w:right="813"/>
        <w:rPr>
          <w:sz w:val="26"/>
          <w:szCs w:val="26"/>
        </w:rPr>
      </w:pPr>
      <w:bookmarkStart w:id="0" w:name="_GoBack"/>
      <w:bookmarkEnd w:id="0"/>
    </w:p>
    <w:p w:rsidR="00492681" w:rsidRPr="00172432" w:rsidRDefault="00492681" w:rsidP="00377302">
      <w:pPr>
        <w:pStyle w:val="Cabealho"/>
        <w:tabs>
          <w:tab w:val="clear" w:pos="4419"/>
          <w:tab w:val="clear" w:pos="8838"/>
        </w:tabs>
        <w:ind w:firstLine="709"/>
        <w:rPr>
          <w:sz w:val="26"/>
          <w:szCs w:val="26"/>
        </w:rPr>
      </w:pPr>
    </w:p>
    <w:p w:rsidR="00492681" w:rsidRPr="00172432" w:rsidRDefault="00980A01" w:rsidP="00377302">
      <w:pPr>
        <w:ind w:left="4248" w:firstLine="708"/>
        <w:jc w:val="both"/>
        <w:rPr>
          <w:b/>
          <w:sz w:val="26"/>
          <w:szCs w:val="26"/>
        </w:rPr>
      </w:pPr>
      <w:r w:rsidRPr="00172432">
        <w:rPr>
          <w:b/>
          <w:sz w:val="26"/>
          <w:szCs w:val="26"/>
        </w:rPr>
        <w:t xml:space="preserve">PROJETO DE LEI Nº       </w:t>
      </w:r>
      <w:r w:rsidR="008865F5" w:rsidRPr="00172432">
        <w:rPr>
          <w:b/>
          <w:sz w:val="26"/>
          <w:szCs w:val="26"/>
        </w:rPr>
        <w:t>DE 2019</w:t>
      </w:r>
    </w:p>
    <w:p w:rsidR="00C82FD9" w:rsidRPr="00346D19" w:rsidRDefault="00C82FD9" w:rsidP="00377302">
      <w:pPr>
        <w:jc w:val="both"/>
        <w:rPr>
          <w:b/>
          <w:sz w:val="26"/>
          <w:szCs w:val="26"/>
        </w:rPr>
      </w:pPr>
    </w:p>
    <w:p w:rsidR="00980A01" w:rsidRPr="00346D19" w:rsidRDefault="008865F5" w:rsidP="00377302">
      <w:pPr>
        <w:ind w:left="1701"/>
        <w:jc w:val="both"/>
        <w:rPr>
          <w:b/>
          <w:sz w:val="26"/>
          <w:szCs w:val="26"/>
        </w:rPr>
      </w:pPr>
      <w:r w:rsidRPr="00346D19">
        <w:rPr>
          <w:b/>
          <w:sz w:val="26"/>
          <w:szCs w:val="26"/>
        </w:rPr>
        <w:t xml:space="preserve">DISPÕE SOBRE A OBRIGATORIEDADE DE A PREFEITURA DIVULGAR, </w:t>
      </w:r>
      <w:r w:rsidR="00172432" w:rsidRPr="00346D19">
        <w:rPr>
          <w:b/>
          <w:sz w:val="26"/>
          <w:szCs w:val="26"/>
        </w:rPr>
        <w:t xml:space="preserve">NO </w:t>
      </w:r>
      <w:r w:rsidR="00B416E1" w:rsidRPr="00346D19">
        <w:rPr>
          <w:b/>
          <w:sz w:val="26"/>
          <w:szCs w:val="26"/>
        </w:rPr>
        <w:t>PORTAL TRANSPARÊNCIA DO MUNICÍPIO DE MOGI MIRIM</w:t>
      </w:r>
      <w:r w:rsidR="00172432" w:rsidRPr="00346D19">
        <w:rPr>
          <w:b/>
          <w:sz w:val="26"/>
          <w:szCs w:val="26"/>
        </w:rPr>
        <w:t xml:space="preserve">, </w:t>
      </w:r>
      <w:r w:rsidRPr="00346D19">
        <w:rPr>
          <w:b/>
          <w:sz w:val="26"/>
          <w:szCs w:val="26"/>
        </w:rPr>
        <w:t>SEMESTRALMENTE, RELATÓRIOS</w:t>
      </w:r>
      <w:r w:rsidR="00B416E1" w:rsidRPr="00346D19">
        <w:rPr>
          <w:b/>
          <w:sz w:val="26"/>
          <w:szCs w:val="26"/>
        </w:rPr>
        <w:t xml:space="preserve"> DETALHADOS, </w:t>
      </w:r>
      <w:r w:rsidRPr="00346D19">
        <w:rPr>
          <w:b/>
          <w:sz w:val="26"/>
          <w:szCs w:val="26"/>
        </w:rPr>
        <w:t>CONTENDO DADOS SOBRE A RECEITA ARRECADADA COM A COBRANÇA DE MULTAS DE TRÂNSITO</w:t>
      </w:r>
      <w:r w:rsidR="00B416E1" w:rsidRPr="00346D19">
        <w:rPr>
          <w:b/>
          <w:sz w:val="26"/>
          <w:szCs w:val="26"/>
        </w:rPr>
        <w:t>, APLICADAS NO ÂMBITO DO MUNICÍPIO DE MOGI MIRIM, BEM COM</w:t>
      </w:r>
      <w:r w:rsidRPr="00346D19">
        <w:rPr>
          <w:b/>
          <w:sz w:val="26"/>
          <w:szCs w:val="26"/>
        </w:rPr>
        <w:t xml:space="preserve"> SUA DESTINAÇÃO.</w:t>
      </w:r>
    </w:p>
    <w:p w:rsidR="00C82FD9" w:rsidRPr="00172432" w:rsidRDefault="00C82FD9" w:rsidP="00377302">
      <w:pPr>
        <w:jc w:val="both"/>
        <w:rPr>
          <w:b/>
          <w:sz w:val="26"/>
          <w:szCs w:val="26"/>
        </w:rPr>
      </w:pPr>
    </w:p>
    <w:p w:rsidR="00C82FD9" w:rsidRPr="00172432" w:rsidRDefault="00F43DD1" w:rsidP="00377302">
      <w:pPr>
        <w:jc w:val="both"/>
        <w:rPr>
          <w:b/>
          <w:sz w:val="26"/>
          <w:szCs w:val="26"/>
        </w:rPr>
      </w:pPr>
      <w:r w:rsidRPr="00172432">
        <w:rPr>
          <w:b/>
          <w:sz w:val="26"/>
          <w:szCs w:val="26"/>
        </w:rPr>
        <w:t>A CÂMARA MUNICIPAL DE MOGI MIRIM APROVA</w:t>
      </w:r>
      <w:r w:rsidR="00CB2BE1" w:rsidRPr="00172432">
        <w:rPr>
          <w:b/>
          <w:sz w:val="26"/>
          <w:szCs w:val="26"/>
        </w:rPr>
        <w:t>:</w:t>
      </w:r>
    </w:p>
    <w:p w:rsidR="00172432" w:rsidRPr="00172432" w:rsidRDefault="00172432" w:rsidP="00377302">
      <w:pPr>
        <w:jc w:val="both"/>
        <w:rPr>
          <w:b/>
          <w:sz w:val="26"/>
          <w:szCs w:val="26"/>
        </w:rPr>
      </w:pPr>
    </w:p>
    <w:p w:rsidR="00980A01" w:rsidRDefault="007C70C7" w:rsidP="00377302">
      <w:pPr>
        <w:jc w:val="both"/>
        <w:rPr>
          <w:sz w:val="26"/>
          <w:szCs w:val="26"/>
        </w:rPr>
      </w:pPr>
      <w:r>
        <w:rPr>
          <w:b/>
          <w:sz w:val="26"/>
          <w:szCs w:val="26"/>
        </w:rPr>
        <w:t>Art. 1</w:t>
      </w:r>
      <w:r w:rsidR="00172432" w:rsidRPr="00172432">
        <w:rPr>
          <w:b/>
          <w:sz w:val="26"/>
          <w:szCs w:val="26"/>
        </w:rPr>
        <w:t xml:space="preserve">º </w:t>
      </w:r>
      <w:r w:rsidR="008865F5" w:rsidRPr="00172432">
        <w:rPr>
          <w:sz w:val="26"/>
          <w:szCs w:val="26"/>
        </w:rPr>
        <w:t>A Prefeitura Municipal de Mogi Mirim fica obrigada a divulga</w:t>
      </w:r>
      <w:r w:rsidR="00172432">
        <w:rPr>
          <w:sz w:val="26"/>
          <w:szCs w:val="26"/>
        </w:rPr>
        <w:t xml:space="preserve">r, via internet, especificamente no </w:t>
      </w:r>
      <w:r w:rsidR="00B416E1">
        <w:rPr>
          <w:sz w:val="26"/>
          <w:szCs w:val="26"/>
        </w:rPr>
        <w:t>Portal Transparência</w:t>
      </w:r>
      <w:r w:rsidR="00172432">
        <w:rPr>
          <w:sz w:val="26"/>
          <w:szCs w:val="26"/>
        </w:rPr>
        <w:t xml:space="preserve"> </w:t>
      </w:r>
      <w:r w:rsidR="00B416E1">
        <w:rPr>
          <w:sz w:val="26"/>
          <w:szCs w:val="26"/>
        </w:rPr>
        <w:t>do Município</w:t>
      </w:r>
      <w:r w:rsidR="00172432">
        <w:rPr>
          <w:sz w:val="26"/>
          <w:szCs w:val="26"/>
        </w:rPr>
        <w:t xml:space="preserve">, </w:t>
      </w:r>
      <w:r w:rsidR="008865F5" w:rsidRPr="00172432">
        <w:rPr>
          <w:sz w:val="26"/>
          <w:szCs w:val="26"/>
        </w:rPr>
        <w:t>semestralmente, relatórios contendo dados sobre a receita arrecadada com a cobrança de multas de tr</w:t>
      </w:r>
      <w:r w:rsidR="00B416E1">
        <w:rPr>
          <w:sz w:val="26"/>
          <w:szCs w:val="26"/>
        </w:rPr>
        <w:t>ânsito, aplicadas no âmbito do Município de Mogi Mirim, bem como</w:t>
      </w:r>
      <w:r w:rsidR="008865F5" w:rsidRPr="00172432">
        <w:rPr>
          <w:sz w:val="26"/>
          <w:szCs w:val="26"/>
        </w:rPr>
        <w:t xml:space="preserve"> sua destinação.</w:t>
      </w:r>
    </w:p>
    <w:p w:rsidR="007C70C7" w:rsidRDefault="007C70C7" w:rsidP="00377302">
      <w:pPr>
        <w:jc w:val="both"/>
        <w:rPr>
          <w:b/>
          <w:sz w:val="26"/>
          <w:szCs w:val="26"/>
        </w:rPr>
      </w:pPr>
    </w:p>
    <w:p w:rsidR="00172432" w:rsidRDefault="00172432" w:rsidP="00377302">
      <w:pPr>
        <w:jc w:val="both"/>
        <w:rPr>
          <w:sz w:val="26"/>
          <w:szCs w:val="26"/>
        </w:rPr>
      </w:pPr>
      <w:r w:rsidRPr="00172432">
        <w:rPr>
          <w:b/>
          <w:sz w:val="26"/>
          <w:szCs w:val="26"/>
        </w:rPr>
        <w:t>Parágrafo Único</w:t>
      </w:r>
      <w:r w:rsidRPr="00172432">
        <w:rPr>
          <w:sz w:val="26"/>
          <w:szCs w:val="26"/>
        </w:rPr>
        <w:t xml:space="preserve">. Os relatórios a que se refere o </w:t>
      </w:r>
      <w:r w:rsidRPr="00172432">
        <w:rPr>
          <w:i/>
          <w:sz w:val="26"/>
          <w:szCs w:val="26"/>
        </w:rPr>
        <w:t>caput</w:t>
      </w:r>
      <w:r w:rsidRPr="00172432">
        <w:rPr>
          <w:sz w:val="26"/>
          <w:szCs w:val="26"/>
        </w:rPr>
        <w:t xml:space="preserve"> </w:t>
      </w:r>
      <w:r>
        <w:rPr>
          <w:sz w:val="26"/>
          <w:szCs w:val="26"/>
        </w:rPr>
        <w:t xml:space="preserve">deste artigo deverão conter </w:t>
      </w:r>
      <w:r w:rsidRPr="00172432">
        <w:rPr>
          <w:sz w:val="26"/>
          <w:szCs w:val="26"/>
        </w:rPr>
        <w:t>as seguintes informações</w:t>
      </w:r>
      <w:r w:rsidR="004638A0">
        <w:rPr>
          <w:sz w:val="26"/>
          <w:szCs w:val="26"/>
        </w:rPr>
        <w:t xml:space="preserve"> detalhadas referentes à destinação dos recursos arrecadados, nos termos do art. 320 e seguintes do Código de Trânsito Brasileiro, Lei Federal nº 9.503, de 23 de setembro de 1997 e suas alterações</w:t>
      </w:r>
      <w:r w:rsidRPr="00172432">
        <w:rPr>
          <w:sz w:val="26"/>
          <w:szCs w:val="26"/>
        </w:rPr>
        <w:t>:</w:t>
      </w:r>
    </w:p>
    <w:p w:rsidR="00346D19" w:rsidRPr="00172432" w:rsidRDefault="00346D19" w:rsidP="00377302">
      <w:pPr>
        <w:jc w:val="both"/>
        <w:rPr>
          <w:sz w:val="26"/>
          <w:szCs w:val="26"/>
        </w:rPr>
      </w:pPr>
    </w:p>
    <w:p w:rsidR="00172432" w:rsidRPr="00172432" w:rsidRDefault="00172432" w:rsidP="00377302">
      <w:pPr>
        <w:jc w:val="both"/>
        <w:rPr>
          <w:sz w:val="26"/>
          <w:szCs w:val="26"/>
        </w:rPr>
      </w:pPr>
      <w:r w:rsidRPr="00172432">
        <w:rPr>
          <w:sz w:val="26"/>
          <w:szCs w:val="26"/>
        </w:rPr>
        <w:t>I –</w:t>
      </w:r>
      <w:r w:rsidR="0099528E">
        <w:rPr>
          <w:sz w:val="26"/>
          <w:szCs w:val="26"/>
        </w:rPr>
        <w:t xml:space="preserve"> O</w:t>
      </w:r>
      <w:r w:rsidRPr="00172432">
        <w:rPr>
          <w:sz w:val="26"/>
          <w:szCs w:val="26"/>
        </w:rPr>
        <w:t xml:space="preserve"> número total de infrações de trânsito aplicadas no Município</w:t>
      </w:r>
      <w:r>
        <w:rPr>
          <w:sz w:val="26"/>
          <w:szCs w:val="26"/>
        </w:rPr>
        <w:t xml:space="preserve"> no período, </w:t>
      </w:r>
      <w:r w:rsidR="007C70C7">
        <w:rPr>
          <w:sz w:val="26"/>
          <w:szCs w:val="26"/>
        </w:rPr>
        <w:t>especificando por</w:t>
      </w:r>
      <w:r w:rsidRPr="00172432">
        <w:rPr>
          <w:sz w:val="26"/>
          <w:szCs w:val="26"/>
        </w:rPr>
        <w:t xml:space="preserve">: </w:t>
      </w:r>
    </w:p>
    <w:p w:rsidR="00346D19" w:rsidRDefault="00172432" w:rsidP="00377302">
      <w:pPr>
        <w:numPr>
          <w:ilvl w:val="0"/>
          <w:numId w:val="2"/>
        </w:numPr>
        <w:jc w:val="both"/>
        <w:rPr>
          <w:sz w:val="26"/>
          <w:szCs w:val="26"/>
        </w:rPr>
      </w:pPr>
      <w:r w:rsidRPr="00346D19">
        <w:rPr>
          <w:sz w:val="26"/>
          <w:szCs w:val="26"/>
        </w:rPr>
        <w:t xml:space="preserve">radares fixos e móveis; </w:t>
      </w:r>
    </w:p>
    <w:p w:rsidR="00172432" w:rsidRDefault="00377302" w:rsidP="00377302">
      <w:pPr>
        <w:numPr>
          <w:ilvl w:val="0"/>
          <w:numId w:val="2"/>
        </w:numPr>
        <w:jc w:val="both"/>
        <w:rPr>
          <w:sz w:val="26"/>
          <w:szCs w:val="26"/>
        </w:rPr>
      </w:pPr>
      <w:r>
        <w:rPr>
          <w:sz w:val="26"/>
          <w:szCs w:val="26"/>
        </w:rPr>
        <w:t>agentes de trânsito;</w:t>
      </w:r>
    </w:p>
    <w:p w:rsidR="00377302" w:rsidRDefault="00377302" w:rsidP="00377302">
      <w:pPr>
        <w:numPr>
          <w:ilvl w:val="0"/>
          <w:numId w:val="2"/>
        </w:numPr>
        <w:jc w:val="both"/>
        <w:rPr>
          <w:sz w:val="26"/>
          <w:szCs w:val="26"/>
        </w:rPr>
      </w:pPr>
      <w:r>
        <w:rPr>
          <w:sz w:val="26"/>
          <w:szCs w:val="26"/>
        </w:rPr>
        <w:t>estacionamento rotativo;</w:t>
      </w:r>
    </w:p>
    <w:p w:rsidR="00377302" w:rsidRDefault="00377302" w:rsidP="00377302">
      <w:pPr>
        <w:numPr>
          <w:ilvl w:val="0"/>
          <w:numId w:val="2"/>
        </w:numPr>
        <w:jc w:val="both"/>
        <w:rPr>
          <w:sz w:val="26"/>
          <w:szCs w:val="26"/>
        </w:rPr>
      </w:pPr>
      <w:r>
        <w:rPr>
          <w:sz w:val="26"/>
          <w:szCs w:val="26"/>
        </w:rPr>
        <w:t>quaisquer outros mecanismos utilizados.</w:t>
      </w:r>
    </w:p>
    <w:p w:rsidR="00377302" w:rsidRDefault="00377302" w:rsidP="00377302">
      <w:pPr>
        <w:jc w:val="both"/>
        <w:rPr>
          <w:sz w:val="26"/>
          <w:szCs w:val="26"/>
        </w:rPr>
      </w:pPr>
    </w:p>
    <w:p w:rsidR="00377302" w:rsidRDefault="00377302" w:rsidP="00377302">
      <w:pPr>
        <w:jc w:val="both"/>
        <w:rPr>
          <w:sz w:val="26"/>
          <w:szCs w:val="26"/>
        </w:rPr>
      </w:pPr>
      <w:r>
        <w:rPr>
          <w:sz w:val="26"/>
          <w:szCs w:val="26"/>
        </w:rPr>
        <w:t xml:space="preserve">II - </w:t>
      </w:r>
      <w:r w:rsidR="0099528E">
        <w:rPr>
          <w:sz w:val="26"/>
          <w:szCs w:val="26"/>
        </w:rPr>
        <w:t>Os</w:t>
      </w:r>
      <w:r>
        <w:rPr>
          <w:sz w:val="26"/>
          <w:szCs w:val="26"/>
        </w:rPr>
        <w:t xml:space="preserve"> valores arrecadados por conta da aplicação das multas, com indicação apartada para cada tipo de infração de trânsito descrita no inciso anterior;</w:t>
      </w:r>
    </w:p>
    <w:p w:rsidR="00346D19" w:rsidRPr="00346D19" w:rsidRDefault="00346D19" w:rsidP="00377302">
      <w:pPr>
        <w:ind w:left="720"/>
        <w:jc w:val="both"/>
        <w:rPr>
          <w:sz w:val="26"/>
          <w:szCs w:val="26"/>
        </w:rPr>
      </w:pPr>
    </w:p>
    <w:p w:rsidR="00172432" w:rsidRDefault="007C70C7" w:rsidP="00377302">
      <w:pPr>
        <w:jc w:val="both"/>
        <w:rPr>
          <w:sz w:val="26"/>
          <w:szCs w:val="26"/>
        </w:rPr>
      </w:pPr>
      <w:r>
        <w:rPr>
          <w:sz w:val="26"/>
          <w:szCs w:val="26"/>
        </w:rPr>
        <w:t>I</w:t>
      </w:r>
      <w:r w:rsidR="00377302">
        <w:rPr>
          <w:sz w:val="26"/>
          <w:szCs w:val="26"/>
        </w:rPr>
        <w:t>I</w:t>
      </w:r>
      <w:r>
        <w:rPr>
          <w:sz w:val="26"/>
          <w:szCs w:val="26"/>
        </w:rPr>
        <w:t>I</w:t>
      </w:r>
      <w:r w:rsidR="0099528E">
        <w:rPr>
          <w:sz w:val="26"/>
          <w:szCs w:val="26"/>
        </w:rPr>
        <w:t xml:space="preserve"> </w:t>
      </w:r>
      <w:r>
        <w:rPr>
          <w:sz w:val="26"/>
          <w:szCs w:val="26"/>
        </w:rPr>
        <w:t xml:space="preserve">- </w:t>
      </w:r>
      <w:r w:rsidR="0099528E">
        <w:rPr>
          <w:sz w:val="26"/>
          <w:szCs w:val="26"/>
        </w:rPr>
        <w:t>M</w:t>
      </w:r>
      <w:r w:rsidR="00172432" w:rsidRPr="00172432">
        <w:rPr>
          <w:sz w:val="26"/>
          <w:szCs w:val="26"/>
        </w:rPr>
        <w:t>ontante da receita arrecadada pela aplicação de multas de trânsito no período;</w:t>
      </w:r>
    </w:p>
    <w:p w:rsidR="00346D19" w:rsidRDefault="00346D19" w:rsidP="00377302">
      <w:pPr>
        <w:jc w:val="both"/>
        <w:rPr>
          <w:sz w:val="26"/>
          <w:szCs w:val="26"/>
        </w:rPr>
      </w:pPr>
    </w:p>
    <w:p w:rsidR="00172432" w:rsidRPr="00172432" w:rsidRDefault="00346D19" w:rsidP="00377302">
      <w:pPr>
        <w:jc w:val="both"/>
        <w:rPr>
          <w:sz w:val="26"/>
          <w:szCs w:val="26"/>
        </w:rPr>
      </w:pPr>
      <w:r>
        <w:rPr>
          <w:sz w:val="26"/>
          <w:szCs w:val="26"/>
        </w:rPr>
        <w:t>IV</w:t>
      </w:r>
      <w:r w:rsidR="00172432" w:rsidRPr="00172432">
        <w:rPr>
          <w:sz w:val="26"/>
          <w:szCs w:val="26"/>
        </w:rPr>
        <w:t xml:space="preserve"> – </w:t>
      </w:r>
      <w:r w:rsidR="0099528E" w:rsidRPr="00172432">
        <w:rPr>
          <w:sz w:val="26"/>
          <w:szCs w:val="26"/>
        </w:rPr>
        <w:t>Demonstrativo</w:t>
      </w:r>
      <w:r w:rsidR="00172432" w:rsidRPr="00172432">
        <w:rPr>
          <w:sz w:val="26"/>
          <w:szCs w:val="26"/>
        </w:rPr>
        <w:t xml:space="preserve"> circunstanciado da destinação dos recursos arrecadados com a aplicação de multas de trânsito no período, especificando:</w:t>
      </w:r>
    </w:p>
    <w:p w:rsidR="00172432" w:rsidRPr="00172432" w:rsidRDefault="00172432" w:rsidP="00377302">
      <w:pPr>
        <w:numPr>
          <w:ilvl w:val="0"/>
          <w:numId w:val="1"/>
        </w:numPr>
        <w:jc w:val="both"/>
        <w:rPr>
          <w:sz w:val="26"/>
          <w:szCs w:val="26"/>
        </w:rPr>
      </w:pPr>
      <w:r w:rsidRPr="00172432">
        <w:rPr>
          <w:sz w:val="26"/>
          <w:szCs w:val="26"/>
        </w:rPr>
        <w:t>montante aplicado em educação de trânsito;</w:t>
      </w:r>
    </w:p>
    <w:p w:rsidR="00172432" w:rsidRDefault="00172432" w:rsidP="00377302">
      <w:pPr>
        <w:numPr>
          <w:ilvl w:val="0"/>
          <w:numId w:val="1"/>
        </w:numPr>
        <w:jc w:val="both"/>
        <w:rPr>
          <w:sz w:val="26"/>
          <w:szCs w:val="26"/>
        </w:rPr>
      </w:pPr>
      <w:r w:rsidRPr="00172432">
        <w:rPr>
          <w:sz w:val="26"/>
          <w:szCs w:val="26"/>
        </w:rPr>
        <w:t>recursos aplicados em sinalização, recapeamento, engenharia de tráfego e campo;</w:t>
      </w:r>
    </w:p>
    <w:p w:rsidR="00172432" w:rsidRDefault="0099528E" w:rsidP="00377302">
      <w:pPr>
        <w:numPr>
          <w:ilvl w:val="0"/>
          <w:numId w:val="1"/>
        </w:numPr>
        <w:jc w:val="both"/>
        <w:rPr>
          <w:sz w:val="26"/>
          <w:szCs w:val="26"/>
        </w:rPr>
      </w:pPr>
      <w:r w:rsidRPr="007C70C7">
        <w:rPr>
          <w:sz w:val="26"/>
          <w:szCs w:val="26"/>
        </w:rPr>
        <w:t>Montante</w:t>
      </w:r>
      <w:r w:rsidR="00172432" w:rsidRPr="007C70C7">
        <w:rPr>
          <w:sz w:val="26"/>
          <w:szCs w:val="26"/>
        </w:rPr>
        <w:t xml:space="preserve"> destinado à fiscalização de trânsito;</w:t>
      </w:r>
    </w:p>
    <w:p w:rsidR="00377302" w:rsidRDefault="00377302" w:rsidP="00377302">
      <w:pPr>
        <w:jc w:val="both"/>
        <w:rPr>
          <w:sz w:val="26"/>
          <w:szCs w:val="26"/>
        </w:rPr>
      </w:pPr>
    </w:p>
    <w:p w:rsidR="0099528E" w:rsidRDefault="0099528E" w:rsidP="00377302">
      <w:pPr>
        <w:tabs>
          <w:tab w:val="left" w:pos="1985"/>
          <w:tab w:val="left" w:pos="3261"/>
        </w:tabs>
        <w:jc w:val="both"/>
        <w:rPr>
          <w:b/>
          <w:sz w:val="26"/>
          <w:szCs w:val="26"/>
        </w:rPr>
      </w:pPr>
    </w:p>
    <w:p w:rsidR="0099528E" w:rsidRDefault="0099528E" w:rsidP="00377302">
      <w:pPr>
        <w:tabs>
          <w:tab w:val="left" w:pos="1985"/>
          <w:tab w:val="left" w:pos="3261"/>
        </w:tabs>
        <w:jc w:val="both"/>
        <w:rPr>
          <w:b/>
          <w:sz w:val="26"/>
          <w:szCs w:val="26"/>
        </w:rPr>
      </w:pPr>
    </w:p>
    <w:p w:rsidR="0099528E" w:rsidRDefault="0099528E" w:rsidP="00377302">
      <w:pPr>
        <w:tabs>
          <w:tab w:val="left" w:pos="1985"/>
          <w:tab w:val="left" w:pos="3261"/>
        </w:tabs>
        <w:jc w:val="both"/>
        <w:rPr>
          <w:b/>
          <w:sz w:val="26"/>
          <w:szCs w:val="26"/>
        </w:rPr>
      </w:pPr>
    </w:p>
    <w:p w:rsidR="003F77DC" w:rsidRDefault="003F77DC" w:rsidP="00377302">
      <w:pPr>
        <w:tabs>
          <w:tab w:val="left" w:pos="1985"/>
          <w:tab w:val="left" w:pos="3261"/>
        </w:tabs>
        <w:jc w:val="both"/>
        <w:rPr>
          <w:b/>
          <w:sz w:val="26"/>
          <w:szCs w:val="26"/>
        </w:rPr>
      </w:pPr>
    </w:p>
    <w:p w:rsidR="003F77DC" w:rsidRDefault="003F77DC" w:rsidP="00377302">
      <w:pPr>
        <w:tabs>
          <w:tab w:val="left" w:pos="1985"/>
          <w:tab w:val="left" w:pos="3261"/>
        </w:tabs>
        <w:jc w:val="both"/>
        <w:rPr>
          <w:b/>
          <w:sz w:val="26"/>
          <w:szCs w:val="26"/>
        </w:rPr>
      </w:pPr>
    </w:p>
    <w:p w:rsidR="008865F5" w:rsidRPr="00172432" w:rsidRDefault="007C70C7" w:rsidP="00377302">
      <w:pPr>
        <w:tabs>
          <w:tab w:val="left" w:pos="1985"/>
          <w:tab w:val="left" w:pos="3261"/>
        </w:tabs>
        <w:jc w:val="both"/>
        <w:rPr>
          <w:sz w:val="26"/>
          <w:szCs w:val="26"/>
        </w:rPr>
      </w:pPr>
      <w:r>
        <w:rPr>
          <w:b/>
          <w:sz w:val="26"/>
          <w:szCs w:val="26"/>
        </w:rPr>
        <w:t>Art. 2</w:t>
      </w:r>
      <w:r w:rsidR="00CB2BE1" w:rsidRPr="00172432">
        <w:rPr>
          <w:b/>
          <w:sz w:val="26"/>
          <w:szCs w:val="26"/>
        </w:rPr>
        <w:t xml:space="preserve">º </w:t>
      </w:r>
      <w:r w:rsidR="003F77DC">
        <w:rPr>
          <w:sz w:val="26"/>
          <w:szCs w:val="26"/>
        </w:rPr>
        <w:t xml:space="preserve">O Poder Executivo regulamentará, se necessário, </w:t>
      </w:r>
      <w:r w:rsidR="008865F5" w:rsidRPr="00172432">
        <w:rPr>
          <w:sz w:val="26"/>
          <w:szCs w:val="26"/>
        </w:rPr>
        <w:t xml:space="preserve">esta Lei no prazo de 60 (sessenta) dias, contados da data de sua publicação. </w:t>
      </w:r>
    </w:p>
    <w:p w:rsidR="007C70C7" w:rsidRDefault="007C70C7" w:rsidP="00377302">
      <w:pPr>
        <w:jc w:val="both"/>
        <w:rPr>
          <w:b/>
          <w:sz w:val="26"/>
          <w:szCs w:val="26"/>
        </w:rPr>
      </w:pPr>
    </w:p>
    <w:p w:rsidR="00CB2BE1" w:rsidRPr="00172432" w:rsidRDefault="007C70C7" w:rsidP="00377302">
      <w:pPr>
        <w:jc w:val="both"/>
        <w:rPr>
          <w:sz w:val="26"/>
          <w:szCs w:val="26"/>
        </w:rPr>
      </w:pPr>
      <w:r>
        <w:rPr>
          <w:b/>
          <w:sz w:val="26"/>
          <w:szCs w:val="26"/>
        </w:rPr>
        <w:t>Art. 3</w:t>
      </w:r>
      <w:r w:rsidR="00172432" w:rsidRPr="00172432">
        <w:rPr>
          <w:b/>
          <w:sz w:val="26"/>
          <w:szCs w:val="26"/>
        </w:rPr>
        <w:t>º</w:t>
      </w:r>
      <w:r w:rsidR="00172432" w:rsidRPr="00172432">
        <w:rPr>
          <w:sz w:val="26"/>
          <w:szCs w:val="26"/>
        </w:rPr>
        <w:t xml:space="preserve"> </w:t>
      </w:r>
      <w:r w:rsidR="008865F5" w:rsidRPr="00172432">
        <w:rPr>
          <w:sz w:val="26"/>
          <w:szCs w:val="26"/>
        </w:rPr>
        <w:t>As despesas decorrentes da execução desta Lei correrão por conta de dotação orçamentária própria, suplementadas, se necessário.</w:t>
      </w:r>
    </w:p>
    <w:p w:rsidR="00CB2BE1" w:rsidRPr="00172432" w:rsidRDefault="00CB2BE1" w:rsidP="00377302">
      <w:pPr>
        <w:jc w:val="both"/>
        <w:rPr>
          <w:sz w:val="26"/>
          <w:szCs w:val="26"/>
        </w:rPr>
      </w:pPr>
    </w:p>
    <w:p w:rsidR="00CB2BE1" w:rsidRPr="00172432" w:rsidRDefault="007C70C7" w:rsidP="00377302">
      <w:pPr>
        <w:jc w:val="both"/>
        <w:rPr>
          <w:sz w:val="26"/>
          <w:szCs w:val="26"/>
        </w:rPr>
      </w:pPr>
      <w:r>
        <w:rPr>
          <w:b/>
          <w:sz w:val="26"/>
          <w:szCs w:val="26"/>
        </w:rPr>
        <w:t xml:space="preserve">Art. 4º </w:t>
      </w:r>
      <w:r w:rsidR="00CB2BE1" w:rsidRPr="00172432">
        <w:rPr>
          <w:sz w:val="26"/>
          <w:szCs w:val="26"/>
        </w:rPr>
        <w:t>Esta Lei entra em vigor na data de sua publicação, revogadas as disposições em contrário.</w:t>
      </w:r>
    </w:p>
    <w:p w:rsidR="00EC2D1E" w:rsidRPr="00172432" w:rsidRDefault="00EC2D1E" w:rsidP="00377302">
      <w:pPr>
        <w:jc w:val="both"/>
        <w:rPr>
          <w:sz w:val="26"/>
          <w:szCs w:val="26"/>
        </w:rPr>
      </w:pPr>
    </w:p>
    <w:p w:rsidR="00EC2D1E" w:rsidRPr="00172432" w:rsidRDefault="00EC2D1E" w:rsidP="00377302">
      <w:pPr>
        <w:jc w:val="both"/>
        <w:rPr>
          <w:sz w:val="26"/>
          <w:szCs w:val="26"/>
        </w:rPr>
      </w:pPr>
    </w:p>
    <w:p w:rsidR="00EC2D1E" w:rsidRPr="00172432" w:rsidRDefault="00EC2D1E" w:rsidP="00377302">
      <w:pPr>
        <w:jc w:val="both"/>
        <w:rPr>
          <w:b/>
          <w:sz w:val="26"/>
          <w:szCs w:val="26"/>
        </w:rPr>
      </w:pPr>
      <w:r w:rsidRPr="00172432">
        <w:rPr>
          <w:b/>
          <w:sz w:val="26"/>
          <w:szCs w:val="26"/>
        </w:rPr>
        <w:t>SALA DAS SESSÕES “</w:t>
      </w:r>
      <w:r w:rsidR="0099528E">
        <w:rPr>
          <w:b/>
          <w:sz w:val="26"/>
          <w:szCs w:val="26"/>
        </w:rPr>
        <w:t>VEREADOR SANTO RÓTOLLI, em 25</w:t>
      </w:r>
      <w:r w:rsidR="00980A01" w:rsidRPr="00172432">
        <w:rPr>
          <w:b/>
          <w:sz w:val="26"/>
          <w:szCs w:val="26"/>
        </w:rPr>
        <w:t xml:space="preserve"> de </w:t>
      </w:r>
      <w:r w:rsidR="007C70C7">
        <w:rPr>
          <w:b/>
          <w:sz w:val="26"/>
          <w:szCs w:val="26"/>
        </w:rPr>
        <w:t>junho</w:t>
      </w:r>
      <w:r w:rsidR="00980A01" w:rsidRPr="00172432">
        <w:rPr>
          <w:b/>
          <w:sz w:val="26"/>
          <w:szCs w:val="26"/>
        </w:rPr>
        <w:t xml:space="preserve"> </w:t>
      </w:r>
      <w:r w:rsidR="007C70C7">
        <w:rPr>
          <w:b/>
          <w:sz w:val="26"/>
          <w:szCs w:val="26"/>
        </w:rPr>
        <w:t>de 2019</w:t>
      </w:r>
    </w:p>
    <w:p w:rsidR="00492681" w:rsidRPr="00172432" w:rsidRDefault="00492681" w:rsidP="00377302">
      <w:pPr>
        <w:pStyle w:val="TextosemFormatao"/>
        <w:ind w:firstLine="709"/>
        <w:rPr>
          <w:rFonts w:ascii="Times New Roman" w:hAnsi="Times New Roman"/>
          <w:sz w:val="26"/>
          <w:szCs w:val="26"/>
        </w:rPr>
      </w:pPr>
    </w:p>
    <w:p w:rsidR="00492681" w:rsidRPr="00172432" w:rsidRDefault="00492681" w:rsidP="00377302">
      <w:pPr>
        <w:pStyle w:val="TextosemFormatao"/>
        <w:ind w:firstLine="709"/>
        <w:rPr>
          <w:rFonts w:ascii="Times New Roman" w:hAnsi="Times New Roman"/>
          <w:sz w:val="26"/>
          <w:szCs w:val="26"/>
        </w:rPr>
      </w:pPr>
    </w:p>
    <w:p w:rsidR="00CB2BE1" w:rsidRPr="00172432" w:rsidRDefault="00CB2BE1" w:rsidP="00377302">
      <w:pPr>
        <w:pStyle w:val="TextosemFormatao"/>
        <w:ind w:firstLine="709"/>
        <w:rPr>
          <w:rFonts w:ascii="Times New Roman" w:hAnsi="Times New Roman"/>
          <w:sz w:val="26"/>
          <w:szCs w:val="26"/>
        </w:rPr>
      </w:pPr>
    </w:p>
    <w:p w:rsidR="00980A01" w:rsidRPr="00172432" w:rsidRDefault="00980A01" w:rsidP="00377302">
      <w:pPr>
        <w:rPr>
          <w:b/>
          <w:sz w:val="26"/>
          <w:szCs w:val="26"/>
        </w:rPr>
      </w:pPr>
    </w:p>
    <w:p w:rsidR="00980A01" w:rsidRPr="00172432" w:rsidRDefault="00980A01" w:rsidP="00377302">
      <w:pPr>
        <w:jc w:val="center"/>
        <w:rPr>
          <w:b/>
          <w:sz w:val="26"/>
          <w:szCs w:val="26"/>
        </w:rPr>
      </w:pPr>
      <w:r w:rsidRPr="00172432">
        <w:rPr>
          <w:b/>
          <w:sz w:val="26"/>
          <w:szCs w:val="26"/>
        </w:rPr>
        <w:t>JORNALISTA GERALDO VICENTE BERTANHA</w:t>
      </w:r>
    </w:p>
    <w:p w:rsidR="00980A01" w:rsidRDefault="00980A01" w:rsidP="00377302">
      <w:pPr>
        <w:jc w:val="center"/>
        <w:rPr>
          <w:b/>
          <w:sz w:val="26"/>
          <w:szCs w:val="26"/>
        </w:rPr>
      </w:pPr>
      <w:r w:rsidRPr="00172432">
        <w:rPr>
          <w:b/>
          <w:sz w:val="26"/>
          <w:szCs w:val="26"/>
        </w:rPr>
        <w:t>VEREADOR DA CÂMARA MUNICIPAL</w:t>
      </w:r>
    </w:p>
    <w:p w:rsidR="0099528E" w:rsidRDefault="0099528E" w:rsidP="00377302">
      <w:pPr>
        <w:jc w:val="center"/>
        <w:rPr>
          <w:b/>
          <w:sz w:val="26"/>
          <w:szCs w:val="26"/>
        </w:rPr>
      </w:pPr>
    </w:p>
    <w:p w:rsidR="0099528E" w:rsidRPr="00172432" w:rsidRDefault="0099528E" w:rsidP="00377302">
      <w:pPr>
        <w:jc w:val="center"/>
        <w:rPr>
          <w:b/>
          <w:sz w:val="26"/>
          <w:szCs w:val="26"/>
        </w:rPr>
      </w:pPr>
    </w:p>
    <w:p w:rsidR="007C70C7" w:rsidRDefault="007C70C7" w:rsidP="00377302">
      <w:pPr>
        <w:jc w:val="center"/>
        <w:rPr>
          <w:sz w:val="26"/>
          <w:szCs w:val="26"/>
          <w:lang w:val="pt-PT"/>
        </w:rPr>
      </w:pPr>
    </w:p>
    <w:p w:rsidR="007C70C7" w:rsidRDefault="007C70C7" w:rsidP="00377302">
      <w:pPr>
        <w:jc w:val="center"/>
        <w:rPr>
          <w:sz w:val="26"/>
          <w:szCs w:val="26"/>
          <w:lang w:val="pt-PT"/>
        </w:rPr>
      </w:pPr>
    </w:p>
    <w:p w:rsidR="007C70C7" w:rsidRPr="007C70C7" w:rsidRDefault="007C70C7" w:rsidP="00377302">
      <w:pPr>
        <w:jc w:val="center"/>
        <w:rPr>
          <w:b/>
          <w:sz w:val="26"/>
          <w:szCs w:val="26"/>
          <w:lang w:val="pt-PT"/>
        </w:rPr>
      </w:pPr>
      <w:r w:rsidRPr="007C70C7">
        <w:rPr>
          <w:b/>
          <w:sz w:val="26"/>
          <w:szCs w:val="26"/>
          <w:lang w:val="pt-PT"/>
        </w:rPr>
        <w:t>DOUTOR GERSON LUIZ ROSSI JUNIOR</w:t>
      </w:r>
    </w:p>
    <w:p w:rsidR="00980A01" w:rsidRPr="007C70C7" w:rsidRDefault="007C70C7" w:rsidP="00377302">
      <w:pPr>
        <w:jc w:val="center"/>
        <w:rPr>
          <w:b/>
          <w:sz w:val="26"/>
          <w:szCs w:val="26"/>
        </w:rPr>
      </w:pPr>
      <w:r w:rsidRPr="007C70C7">
        <w:rPr>
          <w:b/>
          <w:sz w:val="26"/>
          <w:szCs w:val="26"/>
          <w:lang w:val="pt-PT"/>
        </w:rPr>
        <w:t>VEREADOR DA CÂMARA MUNICIPAL</w:t>
      </w:r>
      <w:r w:rsidR="00980A01" w:rsidRPr="007C70C7">
        <w:rPr>
          <w:b/>
          <w:sz w:val="26"/>
          <w:szCs w:val="26"/>
          <w:lang w:val="pt-PT"/>
        </w:rPr>
        <w:tab/>
      </w:r>
    </w:p>
    <w:p w:rsidR="00980A01" w:rsidRPr="007C70C7" w:rsidRDefault="00980A01" w:rsidP="00377302">
      <w:pPr>
        <w:ind w:firstLine="709"/>
        <w:jc w:val="center"/>
        <w:rPr>
          <w:b/>
          <w:i/>
          <w:color w:val="ED7D31"/>
          <w:sz w:val="26"/>
          <w:szCs w:val="26"/>
        </w:rPr>
      </w:pPr>
      <w:r w:rsidRPr="007C70C7">
        <w:rPr>
          <w:b/>
          <w:i/>
          <w:color w:val="ED7D31"/>
          <w:sz w:val="26"/>
          <w:szCs w:val="26"/>
        </w:rPr>
        <w:t xml:space="preserve"> </w:t>
      </w:r>
    </w:p>
    <w:p w:rsidR="00980A01" w:rsidRDefault="00980A01" w:rsidP="00377302">
      <w:pPr>
        <w:ind w:firstLine="709"/>
        <w:jc w:val="center"/>
        <w:rPr>
          <w:b/>
          <w:i/>
          <w:color w:val="ED7D31"/>
          <w:sz w:val="26"/>
          <w:szCs w:val="26"/>
        </w:rPr>
      </w:pPr>
    </w:p>
    <w:p w:rsidR="007C70C7" w:rsidRDefault="007C70C7" w:rsidP="00377302">
      <w:pPr>
        <w:ind w:firstLine="709"/>
        <w:jc w:val="center"/>
        <w:rPr>
          <w:b/>
          <w:i/>
          <w:color w:val="ED7D31"/>
          <w:sz w:val="26"/>
          <w:szCs w:val="26"/>
        </w:rPr>
      </w:pPr>
    </w:p>
    <w:p w:rsidR="007C70C7" w:rsidRDefault="007C70C7" w:rsidP="00377302">
      <w:pPr>
        <w:ind w:firstLine="709"/>
        <w:jc w:val="center"/>
        <w:rPr>
          <w:b/>
          <w:i/>
          <w:color w:val="ED7D31"/>
          <w:sz w:val="26"/>
          <w:szCs w:val="26"/>
        </w:rPr>
      </w:pPr>
    </w:p>
    <w:p w:rsidR="007C70C7" w:rsidRDefault="007C70C7" w:rsidP="00377302">
      <w:pPr>
        <w:ind w:firstLine="709"/>
        <w:jc w:val="center"/>
        <w:rPr>
          <w:b/>
          <w:i/>
          <w:color w:val="ED7D31"/>
          <w:sz w:val="26"/>
          <w:szCs w:val="26"/>
        </w:rPr>
      </w:pPr>
    </w:p>
    <w:p w:rsidR="007C70C7" w:rsidRPr="00172432" w:rsidRDefault="007C70C7" w:rsidP="00377302">
      <w:pPr>
        <w:ind w:firstLine="709"/>
        <w:jc w:val="center"/>
        <w:rPr>
          <w:b/>
          <w:i/>
          <w:color w:val="ED7D31"/>
          <w:sz w:val="26"/>
          <w:szCs w:val="26"/>
        </w:rPr>
      </w:pPr>
    </w:p>
    <w:p w:rsidR="00980A01" w:rsidRPr="00172432" w:rsidRDefault="00980A01" w:rsidP="00377302">
      <w:pPr>
        <w:ind w:firstLine="709"/>
        <w:jc w:val="center"/>
        <w:rPr>
          <w:b/>
          <w:i/>
          <w:color w:val="ED7D31"/>
          <w:sz w:val="26"/>
          <w:szCs w:val="26"/>
        </w:rPr>
      </w:pPr>
    </w:p>
    <w:p w:rsidR="00492681" w:rsidRPr="00172432" w:rsidRDefault="00492681" w:rsidP="00377302">
      <w:pPr>
        <w:pStyle w:val="TextosemFormatao"/>
        <w:ind w:firstLine="709"/>
        <w:rPr>
          <w:rFonts w:ascii="Times New Roman" w:hAnsi="Times New Roman"/>
          <w:sz w:val="26"/>
          <w:szCs w:val="26"/>
        </w:rPr>
      </w:pPr>
    </w:p>
    <w:p w:rsidR="00B444E1" w:rsidRDefault="00B444E1" w:rsidP="00377302">
      <w:pPr>
        <w:pStyle w:val="TextosemFormatao"/>
        <w:ind w:firstLine="709"/>
        <w:jc w:val="center"/>
        <w:rPr>
          <w:rFonts w:ascii="Times New Roman" w:hAnsi="Times New Roman"/>
          <w:sz w:val="26"/>
          <w:szCs w:val="26"/>
        </w:rPr>
      </w:pPr>
    </w:p>
    <w:p w:rsidR="007C70C7" w:rsidRDefault="007C70C7" w:rsidP="00377302">
      <w:pPr>
        <w:pStyle w:val="TextosemFormatao"/>
        <w:ind w:firstLine="709"/>
        <w:jc w:val="center"/>
        <w:rPr>
          <w:rFonts w:ascii="Times New Roman" w:hAnsi="Times New Roman"/>
          <w:sz w:val="26"/>
          <w:szCs w:val="26"/>
        </w:rPr>
      </w:pPr>
    </w:p>
    <w:p w:rsidR="007C70C7" w:rsidRDefault="007C70C7" w:rsidP="00377302">
      <w:pPr>
        <w:pStyle w:val="TextosemFormatao"/>
        <w:ind w:firstLine="709"/>
        <w:jc w:val="center"/>
        <w:rPr>
          <w:rFonts w:ascii="Times New Roman" w:hAnsi="Times New Roman"/>
          <w:sz w:val="26"/>
          <w:szCs w:val="26"/>
        </w:rPr>
      </w:pPr>
    </w:p>
    <w:p w:rsidR="007C70C7" w:rsidRDefault="007C70C7" w:rsidP="00377302">
      <w:pPr>
        <w:pStyle w:val="TextosemFormatao"/>
        <w:ind w:firstLine="709"/>
        <w:jc w:val="center"/>
        <w:rPr>
          <w:rFonts w:ascii="Times New Roman" w:hAnsi="Times New Roman"/>
          <w:sz w:val="26"/>
          <w:szCs w:val="26"/>
        </w:rPr>
      </w:pPr>
    </w:p>
    <w:p w:rsidR="007C70C7" w:rsidRDefault="007C70C7" w:rsidP="00377302">
      <w:pPr>
        <w:pStyle w:val="TextosemFormatao"/>
        <w:ind w:firstLine="709"/>
        <w:jc w:val="center"/>
        <w:rPr>
          <w:rFonts w:ascii="Times New Roman" w:hAnsi="Times New Roman"/>
          <w:sz w:val="26"/>
          <w:szCs w:val="26"/>
        </w:rPr>
      </w:pPr>
    </w:p>
    <w:p w:rsidR="007C70C7" w:rsidRDefault="007C70C7" w:rsidP="00377302">
      <w:pPr>
        <w:pStyle w:val="TextosemFormatao"/>
        <w:ind w:firstLine="709"/>
        <w:jc w:val="center"/>
        <w:rPr>
          <w:rFonts w:ascii="Times New Roman" w:hAnsi="Times New Roman"/>
          <w:sz w:val="26"/>
          <w:szCs w:val="26"/>
        </w:rPr>
      </w:pPr>
    </w:p>
    <w:p w:rsidR="007C70C7" w:rsidRDefault="007C70C7" w:rsidP="00377302">
      <w:pPr>
        <w:pStyle w:val="TextosemFormatao"/>
        <w:ind w:firstLine="709"/>
        <w:jc w:val="center"/>
        <w:rPr>
          <w:rFonts w:ascii="Times New Roman" w:hAnsi="Times New Roman"/>
          <w:sz w:val="26"/>
          <w:szCs w:val="26"/>
        </w:rPr>
      </w:pPr>
    </w:p>
    <w:p w:rsidR="007C70C7" w:rsidRPr="00172432" w:rsidRDefault="007C70C7" w:rsidP="00377302">
      <w:pPr>
        <w:pStyle w:val="TextosemFormatao"/>
        <w:ind w:firstLine="709"/>
        <w:jc w:val="center"/>
        <w:rPr>
          <w:rFonts w:ascii="Times New Roman" w:hAnsi="Times New Roman"/>
          <w:sz w:val="26"/>
          <w:szCs w:val="26"/>
        </w:rPr>
      </w:pPr>
    </w:p>
    <w:p w:rsidR="00B444E1" w:rsidRPr="00172432" w:rsidRDefault="00B444E1" w:rsidP="00377302">
      <w:pPr>
        <w:jc w:val="both"/>
        <w:rPr>
          <w:sz w:val="26"/>
          <w:szCs w:val="26"/>
        </w:rPr>
      </w:pPr>
    </w:p>
    <w:p w:rsidR="0065159B" w:rsidRPr="00172432" w:rsidRDefault="0065159B" w:rsidP="00377302">
      <w:pPr>
        <w:rPr>
          <w:sz w:val="26"/>
          <w:szCs w:val="26"/>
        </w:rPr>
      </w:pPr>
    </w:p>
    <w:p w:rsidR="0065159B" w:rsidRPr="00172432" w:rsidRDefault="0065159B" w:rsidP="00377302">
      <w:pPr>
        <w:rPr>
          <w:sz w:val="26"/>
          <w:szCs w:val="26"/>
        </w:rPr>
      </w:pPr>
    </w:p>
    <w:p w:rsidR="0065159B" w:rsidRPr="00172432" w:rsidRDefault="0065159B" w:rsidP="00377302">
      <w:pPr>
        <w:jc w:val="both"/>
        <w:rPr>
          <w:b/>
          <w:sz w:val="26"/>
          <w:szCs w:val="26"/>
        </w:rPr>
      </w:pPr>
      <w:r w:rsidRPr="00172432">
        <w:rPr>
          <w:sz w:val="26"/>
          <w:szCs w:val="26"/>
        </w:rPr>
        <w:t xml:space="preserve">            </w:t>
      </w:r>
      <w:r w:rsidRPr="00172432">
        <w:rPr>
          <w:b/>
          <w:sz w:val="26"/>
          <w:szCs w:val="26"/>
        </w:rPr>
        <w:t>JUSTIFICATIVA</w:t>
      </w:r>
    </w:p>
    <w:p w:rsidR="0065159B" w:rsidRPr="00172432" w:rsidRDefault="0065159B" w:rsidP="00377302">
      <w:pPr>
        <w:jc w:val="both"/>
        <w:rPr>
          <w:b/>
          <w:sz w:val="26"/>
          <w:szCs w:val="26"/>
        </w:rPr>
      </w:pPr>
    </w:p>
    <w:p w:rsidR="0065159B" w:rsidRPr="00172432" w:rsidRDefault="0065159B" w:rsidP="00377302">
      <w:pPr>
        <w:jc w:val="both"/>
        <w:rPr>
          <w:b/>
          <w:sz w:val="26"/>
          <w:szCs w:val="26"/>
        </w:rPr>
      </w:pPr>
    </w:p>
    <w:p w:rsidR="008612BD" w:rsidRDefault="007C70C7" w:rsidP="00377302">
      <w:pPr>
        <w:jc w:val="both"/>
        <w:rPr>
          <w:sz w:val="26"/>
          <w:szCs w:val="26"/>
        </w:rPr>
      </w:pPr>
      <w:r>
        <w:rPr>
          <w:sz w:val="26"/>
          <w:szCs w:val="26"/>
        </w:rPr>
        <w:t xml:space="preserve">O objetivo </w:t>
      </w:r>
      <w:r w:rsidR="008612BD">
        <w:rPr>
          <w:sz w:val="26"/>
          <w:szCs w:val="26"/>
        </w:rPr>
        <w:t xml:space="preserve">do referido projeto de Lei é dar publicidade e transparência com o uso do dinheiro público, especialmente com as multas de trânsito e </w:t>
      </w:r>
      <w:r>
        <w:rPr>
          <w:sz w:val="26"/>
          <w:szCs w:val="26"/>
        </w:rPr>
        <w:t xml:space="preserve">que os cidadãos mogimirianos tenham acesso à gestão financeira adotada pelo Poder Executivo acerca das ações relacionadas ao trânsito no Município de Mogi Mirim. </w:t>
      </w:r>
    </w:p>
    <w:p w:rsidR="007C70C7" w:rsidRDefault="007C70C7" w:rsidP="00377302">
      <w:pPr>
        <w:jc w:val="both"/>
        <w:rPr>
          <w:sz w:val="26"/>
          <w:szCs w:val="26"/>
        </w:rPr>
      </w:pPr>
      <w:r>
        <w:rPr>
          <w:sz w:val="26"/>
          <w:szCs w:val="26"/>
        </w:rPr>
        <w:t>Além disso, garantir a transparência, via Portal do Município, tornando público o número de infrações de trânsito e as consequentes arrecadações e destinações dos recursos arrecadados, de forma específica, didática e clara.</w:t>
      </w:r>
    </w:p>
    <w:p w:rsidR="007C70C7" w:rsidRDefault="007C70C7" w:rsidP="00377302">
      <w:pPr>
        <w:jc w:val="both"/>
        <w:rPr>
          <w:sz w:val="26"/>
          <w:szCs w:val="26"/>
        </w:rPr>
      </w:pPr>
    </w:p>
    <w:p w:rsidR="008612BD" w:rsidRDefault="007C70C7" w:rsidP="00377302">
      <w:pPr>
        <w:jc w:val="both"/>
        <w:rPr>
          <w:sz w:val="26"/>
          <w:szCs w:val="26"/>
        </w:rPr>
      </w:pPr>
      <w:r>
        <w:rPr>
          <w:sz w:val="26"/>
          <w:szCs w:val="26"/>
        </w:rPr>
        <w:t>Este projeto de Lei</w:t>
      </w:r>
      <w:r w:rsidRPr="00172432">
        <w:rPr>
          <w:sz w:val="26"/>
          <w:szCs w:val="26"/>
        </w:rPr>
        <w:t xml:space="preserve"> dispõe sobre os procedimentos a serem observados pelo Município, com o fim de garantir o acesso a informações previsto no inciso XXXIII do art. 5º, no inciso II do § 3º do art. 37 e no § 2º do art. 216 da Constituição Federal </w:t>
      </w:r>
    </w:p>
    <w:p w:rsidR="008612BD" w:rsidRDefault="008612BD" w:rsidP="00377302">
      <w:pPr>
        <w:jc w:val="both"/>
        <w:rPr>
          <w:sz w:val="26"/>
          <w:szCs w:val="26"/>
        </w:rPr>
      </w:pPr>
    </w:p>
    <w:p w:rsidR="008612BD" w:rsidRPr="008612BD" w:rsidRDefault="008612BD" w:rsidP="00377302">
      <w:pPr>
        <w:ind w:left="2835"/>
        <w:jc w:val="both"/>
        <w:rPr>
          <w:i/>
          <w:sz w:val="26"/>
          <w:szCs w:val="26"/>
        </w:rPr>
      </w:pPr>
      <w:r w:rsidRPr="008612BD">
        <w:rPr>
          <w:i/>
          <w:sz w:val="26"/>
          <w:szCs w:val="26"/>
        </w:rPr>
        <w:t>“todos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8612BD" w:rsidRDefault="008612BD" w:rsidP="00377302">
      <w:pPr>
        <w:jc w:val="both"/>
        <w:rPr>
          <w:sz w:val="26"/>
          <w:szCs w:val="26"/>
        </w:rPr>
      </w:pPr>
    </w:p>
    <w:p w:rsidR="007C70C7" w:rsidRDefault="008612BD" w:rsidP="00377302">
      <w:pPr>
        <w:jc w:val="both"/>
        <w:rPr>
          <w:sz w:val="26"/>
          <w:szCs w:val="26"/>
        </w:rPr>
      </w:pPr>
      <w:r>
        <w:rPr>
          <w:sz w:val="26"/>
          <w:szCs w:val="26"/>
        </w:rPr>
        <w:t xml:space="preserve">E </w:t>
      </w:r>
      <w:r w:rsidR="007C70C7" w:rsidRPr="00172432">
        <w:rPr>
          <w:sz w:val="26"/>
          <w:szCs w:val="26"/>
        </w:rPr>
        <w:t xml:space="preserve">também para garantir maior fiscalização dos órgãos de controle quanto ao cumprimento do princípio constitucional da eficiência, caput do art. 37 da Constituição Federal. </w:t>
      </w:r>
    </w:p>
    <w:p w:rsidR="007C70C7" w:rsidRPr="008612BD" w:rsidRDefault="008612BD" w:rsidP="00377302">
      <w:pPr>
        <w:ind w:left="2835"/>
        <w:jc w:val="both"/>
        <w:rPr>
          <w:i/>
          <w:sz w:val="26"/>
          <w:szCs w:val="26"/>
        </w:rPr>
      </w:pPr>
      <w:r w:rsidRPr="008612BD">
        <w:rPr>
          <w:i/>
          <w:sz w:val="26"/>
          <w:szCs w:val="26"/>
        </w:rPr>
        <w:t>Art. 37. A administração pública direta e indireta de qualquer dos Poderes da União, dos Estados, do Distrito Federal e dos Municípios obedecerá aos princípios de legalidade, impessoalidade, moralidade, publicidade e eficiência e, também, ao seguinte: (grifei)</w:t>
      </w:r>
    </w:p>
    <w:p w:rsidR="007C70C7" w:rsidRDefault="007C70C7" w:rsidP="00377302">
      <w:pPr>
        <w:jc w:val="both"/>
        <w:rPr>
          <w:sz w:val="26"/>
          <w:szCs w:val="26"/>
        </w:rPr>
      </w:pPr>
    </w:p>
    <w:p w:rsidR="008612BD" w:rsidRDefault="008612BD" w:rsidP="00377302">
      <w:pPr>
        <w:jc w:val="both"/>
        <w:rPr>
          <w:sz w:val="26"/>
          <w:szCs w:val="26"/>
        </w:rPr>
      </w:pPr>
    </w:p>
    <w:p w:rsidR="008612BD" w:rsidRDefault="008612BD" w:rsidP="00377302">
      <w:pPr>
        <w:jc w:val="both"/>
        <w:rPr>
          <w:sz w:val="26"/>
          <w:szCs w:val="26"/>
        </w:rPr>
      </w:pPr>
    </w:p>
    <w:p w:rsidR="008612BD" w:rsidRDefault="008612BD" w:rsidP="00377302">
      <w:pPr>
        <w:jc w:val="both"/>
        <w:rPr>
          <w:sz w:val="26"/>
          <w:szCs w:val="26"/>
        </w:rPr>
      </w:pPr>
    </w:p>
    <w:p w:rsidR="008612BD" w:rsidRDefault="008612BD" w:rsidP="00377302">
      <w:pPr>
        <w:jc w:val="both"/>
        <w:rPr>
          <w:sz w:val="26"/>
          <w:szCs w:val="26"/>
        </w:rPr>
      </w:pPr>
    </w:p>
    <w:p w:rsidR="008612BD" w:rsidRDefault="008612BD" w:rsidP="00377302">
      <w:pPr>
        <w:jc w:val="both"/>
        <w:rPr>
          <w:sz w:val="26"/>
          <w:szCs w:val="26"/>
        </w:rPr>
      </w:pPr>
      <w:r w:rsidRPr="008612BD">
        <w:rPr>
          <w:sz w:val="26"/>
          <w:szCs w:val="26"/>
        </w:rPr>
        <w:t xml:space="preserve">Verifica-se que os dispositivos constitucionais sinalizam no sentido de que todos têm direito de receber informações dos órgãos públicos, seja de </w:t>
      </w:r>
      <w:r>
        <w:rPr>
          <w:sz w:val="26"/>
          <w:szCs w:val="26"/>
        </w:rPr>
        <w:t>interesse</w:t>
      </w:r>
      <w:r w:rsidRPr="008612BD">
        <w:rPr>
          <w:sz w:val="26"/>
          <w:szCs w:val="26"/>
        </w:rPr>
        <w:t xml:space="preserve"> particular, coletivo ou geral. </w:t>
      </w:r>
    </w:p>
    <w:p w:rsidR="008612BD" w:rsidRPr="008612BD" w:rsidRDefault="008612BD" w:rsidP="00377302">
      <w:pPr>
        <w:jc w:val="both"/>
        <w:rPr>
          <w:sz w:val="26"/>
          <w:szCs w:val="26"/>
        </w:rPr>
      </w:pPr>
    </w:p>
    <w:p w:rsidR="008612BD" w:rsidRPr="008612BD" w:rsidRDefault="008612BD" w:rsidP="00377302">
      <w:pPr>
        <w:jc w:val="both"/>
        <w:rPr>
          <w:sz w:val="26"/>
          <w:szCs w:val="26"/>
        </w:rPr>
      </w:pPr>
      <w:r w:rsidRPr="008612BD">
        <w:rPr>
          <w:sz w:val="26"/>
          <w:szCs w:val="26"/>
        </w:rPr>
        <w:t xml:space="preserve">Cumpre ainda destacar que o artigo 320 do Código de Trânsito Brasileiro estabelece a aplicação exclusiva e destinação da receita arrecadada com multas de trânsito: </w:t>
      </w:r>
    </w:p>
    <w:p w:rsidR="008612BD" w:rsidRPr="008612BD" w:rsidRDefault="008612BD" w:rsidP="00377302">
      <w:pPr>
        <w:jc w:val="both"/>
        <w:rPr>
          <w:sz w:val="26"/>
          <w:szCs w:val="26"/>
        </w:rPr>
      </w:pPr>
      <w:r w:rsidRPr="008612BD">
        <w:rPr>
          <w:sz w:val="26"/>
          <w:szCs w:val="26"/>
        </w:rPr>
        <w:lastRenderedPageBreak/>
        <w:t xml:space="preserve">Art. 320. A receita arrecadada com a cobrança das multas de trânsito será aplicada, exclusivamente, em sinalização, engenharia de tráfego, de campo, policiamento, fiscalização e educação de trânsito. </w:t>
      </w:r>
    </w:p>
    <w:p w:rsidR="008612BD" w:rsidRPr="008612BD" w:rsidRDefault="008612BD" w:rsidP="00377302">
      <w:pPr>
        <w:jc w:val="both"/>
        <w:rPr>
          <w:sz w:val="26"/>
          <w:szCs w:val="26"/>
        </w:rPr>
      </w:pPr>
      <w:r w:rsidRPr="008612BD">
        <w:rPr>
          <w:sz w:val="26"/>
          <w:szCs w:val="26"/>
        </w:rPr>
        <w:t xml:space="preserve">§ 1º O percentual de cinco por cento do valor das multas de trânsito arrecadadas será depositado, mensalmente, na conta de fundo de âmbito nacional destinado à segurança e educação de trânsito. (Redação dada pela Lei </w:t>
      </w:r>
      <w:r>
        <w:rPr>
          <w:sz w:val="26"/>
          <w:szCs w:val="26"/>
        </w:rPr>
        <w:t xml:space="preserve"> </w:t>
      </w:r>
      <w:r w:rsidRPr="008612BD">
        <w:rPr>
          <w:sz w:val="26"/>
          <w:szCs w:val="26"/>
        </w:rPr>
        <w:t xml:space="preserve">nº 13.281, de 2016) </w:t>
      </w:r>
    </w:p>
    <w:p w:rsidR="008612BD" w:rsidRDefault="008612BD" w:rsidP="00377302">
      <w:pPr>
        <w:jc w:val="both"/>
        <w:rPr>
          <w:sz w:val="26"/>
          <w:szCs w:val="26"/>
        </w:rPr>
      </w:pPr>
      <w:r w:rsidRPr="008612BD">
        <w:rPr>
          <w:sz w:val="26"/>
          <w:szCs w:val="26"/>
        </w:rPr>
        <w:t>§ 2º O órgão responsável deverá publicar, anualmente, na rede mundial de computadores (internet), dados sobre a receita arrecadada com a cobrança de multas de trânsito e sua destinação. (Incluído pela Lei nº 13. 281, de 2016)</w:t>
      </w:r>
    </w:p>
    <w:p w:rsidR="008612BD" w:rsidRPr="008612BD" w:rsidRDefault="008612BD" w:rsidP="00377302">
      <w:pPr>
        <w:jc w:val="both"/>
        <w:rPr>
          <w:sz w:val="26"/>
          <w:szCs w:val="26"/>
        </w:rPr>
      </w:pPr>
      <w:r w:rsidRPr="008612BD">
        <w:rPr>
          <w:sz w:val="26"/>
          <w:szCs w:val="26"/>
        </w:rPr>
        <w:t xml:space="preserve"> </w:t>
      </w:r>
    </w:p>
    <w:p w:rsidR="008612BD" w:rsidRPr="008612BD" w:rsidRDefault="008612BD" w:rsidP="00377302">
      <w:pPr>
        <w:jc w:val="both"/>
        <w:rPr>
          <w:sz w:val="26"/>
          <w:szCs w:val="26"/>
        </w:rPr>
      </w:pPr>
      <w:r>
        <w:rPr>
          <w:sz w:val="26"/>
          <w:szCs w:val="26"/>
        </w:rPr>
        <w:t xml:space="preserve">Considerando a importância de </w:t>
      </w:r>
      <w:r w:rsidRPr="008612BD">
        <w:rPr>
          <w:sz w:val="26"/>
          <w:szCs w:val="26"/>
        </w:rPr>
        <w:t xml:space="preserve">todo cidadão acompanhar dentro das páginas dos órgãos públicos a relação de arrecadação, destinação e, quais as melhorias em seu Município, Estado através dos valores das multas para com a segurança do trânsito, educação, semáforos em bom funcionamento, entre outras observações </w:t>
      </w:r>
      <w:r>
        <w:rPr>
          <w:sz w:val="26"/>
          <w:szCs w:val="26"/>
        </w:rPr>
        <w:t>necessárias, esta Lei faz-se necessária.</w:t>
      </w:r>
    </w:p>
    <w:sectPr w:rsidR="008612BD" w:rsidRPr="008612BD">
      <w:headerReference w:type="even" r:id="rId7"/>
      <w:headerReference w:type="default" r:id="rId8"/>
      <w:footerReference w:type="even" r:id="rId9"/>
      <w:footerReference w:type="default" r:id="rId10"/>
      <w:headerReference w:type="first" r:id="rId11"/>
      <w:footerReference w:type="first" r:id="rId12"/>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A02" w:rsidRDefault="00186A02">
      <w:r>
        <w:separator/>
      </w:r>
    </w:p>
  </w:endnote>
  <w:endnote w:type="continuationSeparator" w:id="0">
    <w:p w:rsidR="00186A02" w:rsidRDefault="0018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Rodap"/>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A02" w:rsidRDefault="00186A02">
      <w:r>
        <w:separator/>
      </w:r>
    </w:p>
  </w:footnote>
  <w:footnote w:type="continuationSeparator" w:id="0">
    <w:p w:rsidR="00186A02" w:rsidRDefault="0018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p>
  <w:p w:rsidR="00FD2951" w:rsidRDefault="00444304" w:rsidP="00FD2951">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12F01" w:rsidRDefault="00B12F01">
    <w:pPr>
      <w:pStyle w:val="Cabealho"/>
      <w:tabs>
        <w:tab w:val="clear" w:pos="4419"/>
        <w:tab w:val="clear" w:pos="8838"/>
        <w:tab w:val="right" w:pos="7513"/>
      </w:tabs>
      <w:jc w:val="center"/>
      <w:rPr>
        <w:rFonts w:ascii="Arial" w:hAnsi="Arial"/>
        <w:b/>
        <w:sz w:val="34"/>
      </w:rPr>
    </w:pPr>
  </w:p>
  <w:p w:rsidR="00B12F01" w:rsidRDefault="00B12F0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34833"/>
    <w:multiLevelType w:val="hybridMultilevel"/>
    <w:tmpl w:val="87623A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4322CAB"/>
    <w:multiLevelType w:val="hybridMultilevel"/>
    <w:tmpl w:val="93AE0D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009CA"/>
    <w:rsid w:val="000C7509"/>
    <w:rsid w:val="000E0905"/>
    <w:rsid w:val="00172432"/>
    <w:rsid w:val="00174805"/>
    <w:rsid w:val="00186A02"/>
    <w:rsid w:val="001C59FD"/>
    <w:rsid w:val="00221E31"/>
    <w:rsid w:val="00261162"/>
    <w:rsid w:val="002E3A8D"/>
    <w:rsid w:val="00346D19"/>
    <w:rsid w:val="00377302"/>
    <w:rsid w:val="003F77DC"/>
    <w:rsid w:val="0042104E"/>
    <w:rsid w:val="004243B1"/>
    <w:rsid w:val="00444304"/>
    <w:rsid w:val="00456E09"/>
    <w:rsid w:val="00461BF9"/>
    <w:rsid w:val="00462911"/>
    <w:rsid w:val="004638A0"/>
    <w:rsid w:val="00483120"/>
    <w:rsid w:val="00492681"/>
    <w:rsid w:val="004F3FEA"/>
    <w:rsid w:val="005B3B26"/>
    <w:rsid w:val="006119D4"/>
    <w:rsid w:val="0065159B"/>
    <w:rsid w:val="00765A64"/>
    <w:rsid w:val="007916A4"/>
    <w:rsid w:val="007C70C7"/>
    <w:rsid w:val="00804648"/>
    <w:rsid w:val="00815A1A"/>
    <w:rsid w:val="008612BD"/>
    <w:rsid w:val="008865F5"/>
    <w:rsid w:val="00897D9F"/>
    <w:rsid w:val="008D6294"/>
    <w:rsid w:val="0090582B"/>
    <w:rsid w:val="00960D34"/>
    <w:rsid w:val="00980A01"/>
    <w:rsid w:val="0099528E"/>
    <w:rsid w:val="009B56D2"/>
    <w:rsid w:val="00A82005"/>
    <w:rsid w:val="00AB43E7"/>
    <w:rsid w:val="00AC11D9"/>
    <w:rsid w:val="00B12F01"/>
    <w:rsid w:val="00B373C7"/>
    <w:rsid w:val="00B416E1"/>
    <w:rsid w:val="00B444E1"/>
    <w:rsid w:val="00BA47D2"/>
    <w:rsid w:val="00C61AAA"/>
    <w:rsid w:val="00C82FD9"/>
    <w:rsid w:val="00C868D3"/>
    <w:rsid w:val="00CA3B93"/>
    <w:rsid w:val="00CB2BE1"/>
    <w:rsid w:val="00D4035E"/>
    <w:rsid w:val="00D93D8B"/>
    <w:rsid w:val="00EC2D1E"/>
    <w:rsid w:val="00EF65F1"/>
    <w:rsid w:val="00F04DA2"/>
    <w:rsid w:val="00F36456"/>
    <w:rsid w:val="00F43DD1"/>
    <w:rsid w:val="00FB0164"/>
    <w:rsid w:val="00FD2951"/>
    <w:rsid w:val="00FD5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FF14FA-79DD-4616-8983-74479FFA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897D9F"/>
    <w:rPr>
      <w:rFonts w:ascii="Segoe UI" w:hAnsi="Segoe UI"/>
      <w:sz w:val="18"/>
      <w:szCs w:val="18"/>
      <w:lang w:val="x-none" w:eastAsia="x-none"/>
    </w:rPr>
  </w:style>
  <w:style w:type="character" w:customStyle="1" w:styleId="TextodebaloChar">
    <w:name w:val="Texto de balão Char"/>
    <w:link w:val="Textodebalo"/>
    <w:rsid w:val="00897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34902">
      <w:bodyDiv w:val="1"/>
      <w:marLeft w:val="0"/>
      <w:marRight w:val="0"/>
      <w:marTop w:val="0"/>
      <w:marBottom w:val="0"/>
      <w:divBdr>
        <w:top w:val="none" w:sz="0" w:space="0" w:color="auto"/>
        <w:left w:val="none" w:sz="0" w:space="0" w:color="auto"/>
        <w:bottom w:val="none" w:sz="0" w:space="0" w:color="auto"/>
        <w:right w:val="none" w:sz="0" w:space="0" w:color="auto"/>
      </w:divBdr>
    </w:div>
    <w:div w:id="1007244238">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4445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Gebe</cp:lastModifiedBy>
  <cp:revision>2</cp:revision>
  <cp:lastPrinted>2017-05-05T12:44:00Z</cp:lastPrinted>
  <dcterms:created xsi:type="dcterms:W3CDTF">2019-06-25T18:34:00Z</dcterms:created>
  <dcterms:modified xsi:type="dcterms:W3CDTF">2019-06-25T18:34:00Z</dcterms:modified>
</cp:coreProperties>
</file>