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MOÇÃO DE CONGRATULAÇÕES E APLAUSOS </w:t>
      </w:r>
      <w:r w:rsidR="00327323">
        <w:rPr>
          <w:rFonts w:ascii="Bookman Old Style" w:hAnsi="Bookman Old Style" w:cs="Arial"/>
          <w:b/>
          <w:sz w:val="24"/>
          <w:szCs w:val="24"/>
        </w:rPr>
        <w:t xml:space="preserve">AO </w:t>
      </w:r>
      <w:r w:rsidR="00AA742E">
        <w:rPr>
          <w:rFonts w:ascii="Bookman Old Style" w:hAnsi="Bookman Old Style" w:cs="Arial"/>
          <w:b/>
          <w:sz w:val="24"/>
          <w:szCs w:val="24"/>
        </w:rPr>
        <w:t>ROTARY CLUB</w:t>
      </w:r>
      <w:r w:rsidR="00E90463">
        <w:rPr>
          <w:rFonts w:ascii="Bookman Old Style" w:hAnsi="Bookman Old Style" w:cs="Arial"/>
          <w:b/>
          <w:sz w:val="24"/>
          <w:szCs w:val="24"/>
        </w:rPr>
        <w:t xml:space="preserve"> DE MOGI MIRIM</w:t>
      </w:r>
      <w:r w:rsidR="00AA742E">
        <w:rPr>
          <w:rFonts w:ascii="Bookman Old Style" w:hAnsi="Bookman Old Style" w:cs="Arial"/>
          <w:b/>
          <w:sz w:val="24"/>
          <w:szCs w:val="24"/>
        </w:rPr>
        <w:t xml:space="preserve">, PELO EVENTO </w:t>
      </w:r>
      <w:r w:rsidR="00794826">
        <w:rPr>
          <w:rFonts w:ascii="Bookman Old Style" w:hAnsi="Bookman Old Style" w:cs="Arial"/>
          <w:b/>
          <w:sz w:val="24"/>
          <w:szCs w:val="24"/>
        </w:rPr>
        <w:t>EM REFERÊNCIA AS COMEMORAÇÕES DA REVOLUÇÃO CONSTITUCIONALISTA, OCORRIDA EM 09 DE JULHO.</w:t>
      </w:r>
      <w:bookmarkEnd w:id="0"/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EB284A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303901" w:rsidRDefault="00796477" w:rsidP="00796477">
      <w:pPr>
        <w:rPr>
          <w:rFonts w:ascii="Bookman Old Style" w:hAnsi="Bookman Old Style"/>
          <w:sz w:val="26"/>
          <w:szCs w:val="26"/>
        </w:rPr>
      </w:pPr>
    </w:p>
    <w:p w:rsidR="00175EB7" w:rsidRPr="00303901" w:rsidRDefault="001544AF" w:rsidP="00303901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b/>
          <w:sz w:val="26"/>
          <w:szCs w:val="26"/>
        </w:rPr>
        <w:t>REQUEIRO</w:t>
      </w:r>
      <w:r w:rsidRPr="00303901">
        <w:rPr>
          <w:rFonts w:ascii="Bookman Old Style" w:hAnsi="Bookman Old Style" w:cs="Arial"/>
          <w:sz w:val="26"/>
          <w:szCs w:val="26"/>
        </w:rPr>
        <w:t xml:space="preserve"> à Mesa na forma regimental de estilo e depois de ouvido o Douto Plenário que seja consignado em Ata de Nossos Trabalhos </w:t>
      </w:r>
      <w:r w:rsidR="00327323" w:rsidRPr="00303901">
        <w:rPr>
          <w:rFonts w:ascii="Bookman Old Style" w:hAnsi="Bookman Old Style" w:cs="Arial"/>
          <w:b/>
          <w:sz w:val="26"/>
          <w:szCs w:val="26"/>
        </w:rPr>
        <w:t xml:space="preserve">MOÇÃO DE CONGRATULAÇÕES E APLAUSOS AO </w:t>
      </w:r>
      <w:r w:rsidR="00E90463" w:rsidRPr="00303901">
        <w:rPr>
          <w:rFonts w:ascii="Bookman Old Style" w:hAnsi="Bookman Old Style" w:cs="Arial"/>
          <w:b/>
          <w:sz w:val="26"/>
          <w:szCs w:val="26"/>
        </w:rPr>
        <w:t>ROTARY</w:t>
      </w:r>
      <w:r w:rsidR="00327323" w:rsidRPr="00303901">
        <w:rPr>
          <w:rFonts w:ascii="Bookman Old Style" w:hAnsi="Bookman Old Style" w:cs="Arial"/>
          <w:b/>
          <w:sz w:val="26"/>
          <w:szCs w:val="26"/>
        </w:rPr>
        <w:t xml:space="preserve"> CLUB DE MOGI MIRIM</w:t>
      </w:r>
      <w:r w:rsidR="00E90463" w:rsidRPr="00303901">
        <w:rPr>
          <w:rFonts w:ascii="Bookman Old Style" w:hAnsi="Bookman Old Style" w:cs="Arial"/>
          <w:b/>
          <w:sz w:val="26"/>
          <w:szCs w:val="26"/>
        </w:rPr>
        <w:t>,</w:t>
      </w:r>
      <w:r w:rsidR="00327323" w:rsidRPr="00303901">
        <w:rPr>
          <w:rFonts w:ascii="Bookman Old Style" w:hAnsi="Bookman Old Style" w:cs="Arial"/>
          <w:b/>
          <w:sz w:val="26"/>
          <w:szCs w:val="26"/>
        </w:rPr>
        <w:t xml:space="preserve"> PELO EVENTO</w:t>
      </w:r>
      <w:r w:rsidR="00E90463" w:rsidRPr="00303901">
        <w:rPr>
          <w:rFonts w:ascii="Bookman Old Style" w:hAnsi="Bookman Old Style" w:cs="Arial"/>
          <w:b/>
          <w:sz w:val="26"/>
          <w:szCs w:val="26"/>
        </w:rPr>
        <w:t xml:space="preserve"> EM COMEMORAÇÕES A REVOLUÇÃO CONSTITUCIONALISTA</w:t>
      </w:r>
      <w:r w:rsidR="00327323" w:rsidRPr="00303901">
        <w:rPr>
          <w:rFonts w:ascii="Bookman Old Style" w:hAnsi="Bookman Old Style" w:cs="Arial"/>
          <w:b/>
          <w:sz w:val="26"/>
          <w:szCs w:val="26"/>
        </w:rPr>
        <w:t xml:space="preserve">, OCORRIDO </w:t>
      </w:r>
      <w:r w:rsidR="00E90463" w:rsidRPr="00303901">
        <w:rPr>
          <w:rFonts w:ascii="Bookman Old Style" w:hAnsi="Bookman Old Style" w:cs="Arial"/>
          <w:b/>
          <w:sz w:val="26"/>
          <w:szCs w:val="26"/>
        </w:rPr>
        <w:t xml:space="preserve">NO DIA 09 DE JULHO. </w:t>
      </w:r>
      <w:r w:rsidR="00303901" w:rsidRPr="00303901">
        <w:rPr>
          <w:rFonts w:ascii="Bookman Old Style" w:hAnsi="Bookman Old Style" w:cs="Arial"/>
          <w:bCs/>
          <w:sz w:val="26"/>
          <w:szCs w:val="26"/>
        </w:rPr>
        <w:t xml:space="preserve">O </w:t>
      </w:r>
      <w:r w:rsidR="00327323" w:rsidRPr="00303901">
        <w:rPr>
          <w:rFonts w:ascii="Bookman Old Style" w:hAnsi="Bookman Old Style" w:cs="Arial"/>
          <w:sz w:val="26"/>
          <w:szCs w:val="26"/>
        </w:rPr>
        <w:t>evento ocorreu n</w:t>
      </w:r>
      <w:r w:rsidR="00A46D36" w:rsidRPr="00303901">
        <w:rPr>
          <w:rFonts w:ascii="Bookman Old Style" w:hAnsi="Bookman Old Style" w:cs="Arial"/>
          <w:sz w:val="26"/>
          <w:szCs w:val="26"/>
        </w:rPr>
        <w:t>a</w:t>
      </w:r>
      <w:r w:rsidR="00327323" w:rsidRPr="00303901">
        <w:rPr>
          <w:rFonts w:ascii="Bookman Old Style" w:hAnsi="Bookman Old Style" w:cs="Arial"/>
          <w:sz w:val="26"/>
          <w:szCs w:val="26"/>
        </w:rPr>
        <w:t xml:space="preserve"> Pr</w:t>
      </w:r>
      <w:r w:rsidR="00A46D36" w:rsidRPr="00303901">
        <w:rPr>
          <w:rFonts w:ascii="Bookman Old Style" w:hAnsi="Bookman Old Style" w:cs="Arial"/>
          <w:sz w:val="26"/>
          <w:szCs w:val="26"/>
        </w:rPr>
        <w:t>aça entre as ruas Padre Roque e Rua</w:t>
      </w:r>
      <w:r w:rsidR="00B2656D" w:rsidRPr="00303901">
        <w:rPr>
          <w:rFonts w:ascii="Bookman Old Style" w:hAnsi="Bookman Old Style" w:cs="Arial"/>
          <w:sz w:val="26"/>
          <w:szCs w:val="26"/>
        </w:rPr>
        <w:t xml:space="preserve"> </w:t>
      </w:r>
      <w:r w:rsidR="00B2656D" w:rsidRPr="00303901">
        <w:rPr>
          <w:rFonts w:ascii="Bookman Old Style" w:hAnsi="Bookman Old Style"/>
          <w:color w:val="1C1E21"/>
          <w:sz w:val="26"/>
          <w:szCs w:val="26"/>
          <w:shd w:val="clear" w:color="auto" w:fill="FFFFFF"/>
        </w:rPr>
        <w:t>Dr. Arthur Cândido de Almeida.</w:t>
      </w:r>
      <w:r w:rsidR="00327323" w:rsidRPr="00303901">
        <w:rPr>
          <w:rFonts w:ascii="Bookman Old Style" w:hAnsi="Bookman Old Style" w:cs="Arial"/>
          <w:sz w:val="26"/>
          <w:szCs w:val="26"/>
        </w:rPr>
        <w:t xml:space="preserve"> </w:t>
      </w:r>
    </w:p>
    <w:p w:rsidR="00303901" w:rsidRPr="00303901" w:rsidRDefault="00303901" w:rsidP="00303901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</w:p>
    <w:p w:rsidR="00303901" w:rsidRPr="00303901" w:rsidRDefault="00303901" w:rsidP="00303901">
      <w:pPr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A </w:t>
      </w:r>
      <w:r w:rsidRPr="00303901">
        <w:rPr>
          <w:rFonts w:ascii="Bookman Old Style" w:hAnsi="Bookman Old Style" w:cs="Arial"/>
          <w:b/>
          <w:bCs/>
          <w:sz w:val="26"/>
          <w:szCs w:val="26"/>
          <w:bdr w:val="none" w:sz="0" w:space="0" w:color="auto" w:frame="1"/>
        </w:rPr>
        <w:t>Revolução Constitucionalista de 1932</w:t>
      </w:r>
      <w:r w:rsidRPr="00303901">
        <w:rPr>
          <w:rFonts w:ascii="Bookman Old Style" w:hAnsi="Bookman Old Style" w:cs="Arial"/>
          <w:sz w:val="26"/>
          <w:szCs w:val="26"/>
        </w:rPr>
        <w:t>, </w:t>
      </w:r>
      <w:r w:rsidRPr="00303901">
        <w:rPr>
          <w:rFonts w:ascii="Bookman Old Style" w:hAnsi="Bookman Old Style" w:cs="Arial"/>
          <w:b/>
          <w:bCs/>
          <w:sz w:val="26"/>
          <w:szCs w:val="26"/>
          <w:bdr w:val="none" w:sz="0" w:space="0" w:color="auto" w:frame="1"/>
        </w:rPr>
        <w:t>Revolução de 1932</w:t>
      </w:r>
      <w:r w:rsidRPr="00303901">
        <w:rPr>
          <w:rFonts w:ascii="Bookman Old Style" w:hAnsi="Bookman Old Style" w:cs="Arial"/>
          <w:sz w:val="26"/>
          <w:szCs w:val="26"/>
        </w:rPr>
        <w:t> ou </w:t>
      </w:r>
      <w:r w:rsidRPr="00303901">
        <w:rPr>
          <w:rFonts w:ascii="Bookman Old Style" w:hAnsi="Bookman Old Style" w:cs="Arial"/>
          <w:b/>
          <w:bCs/>
          <w:sz w:val="26"/>
          <w:szCs w:val="26"/>
          <w:bdr w:val="none" w:sz="0" w:space="0" w:color="auto" w:frame="1"/>
        </w:rPr>
        <w:t>Guerra Paulista </w:t>
      </w:r>
      <w:r w:rsidRPr="00303901">
        <w:rPr>
          <w:rFonts w:ascii="Bookman Old Style" w:hAnsi="Bookman Old Style" w:cs="Arial"/>
          <w:sz w:val="26"/>
          <w:szCs w:val="26"/>
        </w:rPr>
        <w:t xml:space="preserve">foi o primeiro grande levante contra a administração de Getúlio Vargas. Também o último grande conflito armado ocorrido no Brasil. </w:t>
      </w:r>
      <w:r w:rsidR="00634045">
        <w:rPr>
          <w:rFonts w:ascii="Bookman Old Style" w:hAnsi="Bookman Old Style" w:cs="Arial"/>
          <w:sz w:val="26"/>
          <w:szCs w:val="26"/>
        </w:rPr>
        <w:t>A Revolução Constitucionalista de 1932</w:t>
      </w:r>
      <w:r w:rsidRPr="00303901">
        <w:rPr>
          <w:rFonts w:ascii="Bookman Old Style" w:hAnsi="Bookman Old Style" w:cs="Arial"/>
          <w:sz w:val="26"/>
          <w:szCs w:val="26"/>
        </w:rPr>
        <w:t xml:space="preserve"> foi uma resposta paulista à Revolução de 1930, a qual acabou com a autonomia dos estados garantidas pela </w:t>
      </w:r>
      <w:hyperlink r:id="rId7" w:history="1">
        <w:r w:rsidRPr="00303901">
          <w:rPr>
            <w:rFonts w:ascii="Bookman Old Style" w:hAnsi="Bookman Old Style" w:cs="Arial"/>
            <w:sz w:val="26"/>
            <w:szCs w:val="26"/>
          </w:rPr>
          <w:t>Constituição de 1891</w:t>
        </w:r>
      </w:hyperlink>
      <w:r w:rsidRPr="00303901">
        <w:rPr>
          <w:rFonts w:ascii="Bookman Old Style" w:hAnsi="Bookman Old Style" w:cs="Arial"/>
          <w:sz w:val="26"/>
          <w:szCs w:val="26"/>
        </w:rPr>
        <w:t xml:space="preserve">. </w:t>
      </w:r>
    </w:p>
    <w:p w:rsidR="00303901" w:rsidRPr="00303901" w:rsidRDefault="00303901" w:rsidP="00303901">
      <w:pPr>
        <w:jc w:val="both"/>
        <w:textAlignment w:val="baseline"/>
        <w:rPr>
          <w:rFonts w:ascii="Bookman Old Style" w:hAnsi="Bookman Old Style" w:cs="Arial"/>
          <w:sz w:val="26"/>
          <w:szCs w:val="26"/>
        </w:rPr>
      </w:pPr>
    </w:p>
    <w:p w:rsidR="00303901" w:rsidRPr="00303901" w:rsidRDefault="00303901" w:rsidP="00303901">
      <w:pPr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Os insurgentes exigiam do </w:t>
      </w:r>
      <w:hyperlink r:id="rId8" w:history="1">
        <w:r w:rsidRPr="00303901">
          <w:rPr>
            <w:rFonts w:ascii="Bookman Old Style" w:hAnsi="Bookman Old Style" w:cs="Arial"/>
            <w:sz w:val="26"/>
            <w:szCs w:val="26"/>
          </w:rPr>
          <w:t>Governo Provisório</w:t>
        </w:r>
      </w:hyperlink>
      <w:r w:rsidRPr="00303901">
        <w:rPr>
          <w:rFonts w:ascii="Bookman Old Style" w:hAnsi="Bookman Old Style" w:cs="Arial"/>
          <w:sz w:val="26"/>
          <w:szCs w:val="26"/>
        </w:rPr>
        <w:t> a elaboração de uma nova Constituição e a convocação de eleições para presidente.</w:t>
      </w:r>
    </w:p>
    <w:p w:rsidR="00303901" w:rsidRPr="00303901" w:rsidRDefault="00303901" w:rsidP="00303901">
      <w:pPr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</w:p>
    <w:p w:rsidR="00303901" w:rsidRPr="00303901" w:rsidRDefault="00303901" w:rsidP="00303901">
      <w:pPr>
        <w:spacing w:after="225"/>
        <w:ind w:firstLine="708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A revolta se iniciou no dia 9 de julho</w:t>
      </w:r>
      <w:r w:rsidR="00634045">
        <w:rPr>
          <w:rFonts w:ascii="Bookman Old Style" w:hAnsi="Bookman Old Style" w:cs="Arial"/>
          <w:sz w:val="26"/>
          <w:szCs w:val="26"/>
        </w:rPr>
        <w:t xml:space="preserve"> de 1932</w:t>
      </w:r>
      <w:r w:rsidRPr="00303901">
        <w:rPr>
          <w:rFonts w:ascii="Bookman Old Style" w:hAnsi="Bookman Old Style" w:cs="Arial"/>
          <w:sz w:val="26"/>
          <w:szCs w:val="26"/>
        </w:rPr>
        <w:t xml:space="preserve"> e foi liderada pelo interventor do estado - cargo equivalente ao de governador, Pedro de Toledo (1860-1935).</w:t>
      </w:r>
    </w:p>
    <w:p w:rsidR="00303901" w:rsidRPr="00303901" w:rsidRDefault="00303901" w:rsidP="00303901">
      <w:pPr>
        <w:ind w:firstLine="708"/>
        <w:jc w:val="both"/>
        <w:textAlignment w:val="baseline"/>
        <w:rPr>
          <w:rFonts w:ascii="Bookman Old Style" w:hAnsi="Bookman Old Style" w:cs="Arial"/>
          <w:sz w:val="24"/>
          <w:szCs w:val="24"/>
        </w:rPr>
      </w:pPr>
    </w:p>
    <w:p w:rsidR="00303901" w:rsidRDefault="00303901" w:rsidP="00303901">
      <w:pPr>
        <w:rPr>
          <w:sz w:val="24"/>
          <w:szCs w:val="24"/>
        </w:rPr>
      </w:pPr>
      <w:r w:rsidRPr="00303901">
        <w:rPr>
          <w:noProof/>
          <w:sz w:val="24"/>
          <w:szCs w:val="24"/>
        </w:rPr>
        <w:lastRenderedPageBreak/>
        <w:drawing>
          <wp:inline distT="0" distB="0" distL="0" distR="0">
            <wp:extent cx="5821680" cy="4731385"/>
            <wp:effectExtent l="0" t="0" r="7620" b="0"/>
            <wp:docPr id="1" name="Imagem 1" descr="Cartazes da Revolução Constituciona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zes da Revolução Constitucionalis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47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901">
        <w:rPr>
          <w:sz w:val="22"/>
          <w:szCs w:val="22"/>
        </w:rPr>
        <w:t>Os cartazes foram amplamente usados para convocar jovens para se alistarem nas tropas paulistas</w:t>
      </w:r>
    </w:p>
    <w:p w:rsidR="00303901" w:rsidRPr="00303901" w:rsidRDefault="00303901" w:rsidP="00303901">
      <w:pPr>
        <w:rPr>
          <w:sz w:val="24"/>
          <w:szCs w:val="24"/>
        </w:rPr>
      </w:pP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Os paulistas fizeram uma grande campanha usando jornais e rádios, conseguindo mobilizar boa parte da população.</w:t>
      </w: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Houve mais de 200 mil voluntários, sendo 60 mil combatentes. Por outro lado, enquanto o movimento ganhava apoio popular, 100 mil soldados do governo Vargas partiram para enfrentar os paulistas.</w:t>
      </w: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Os paulistas esperavam o apoio de Minas Gerais e do Rio Grande do Sul. No entanto, ambos os estados não aderiram à causa.</w:t>
      </w: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Em pouco tempo, São Paulo, que planejava uma ofensiva rápida contra a capital</w:t>
      </w:r>
      <w:r w:rsidR="00006092">
        <w:rPr>
          <w:rFonts w:ascii="Bookman Old Style" w:hAnsi="Bookman Old Style" w:cs="Arial"/>
          <w:sz w:val="26"/>
          <w:szCs w:val="26"/>
        </w:rPr>
        <w:t xml:space="preserve"> Rio de Janeiro</w:t>
      </w:r>
      <w:r w:rsidRPr="00303901">
        <w:rPr>
          <w:rFonts w:ascii="Bookman Old Style" w:hAnsi="Bookman Old Style" w:cs="Arial"/>
          <w:sz w:val="26"/>
          <w:szCs w:val="26"/>
        </w:rPr>
        <w:t>, se viu cercado de tropas federais. Assim, apelaram à população para que doasse ouro e pudessem comprar armamentos e alimentar as tropas.</w:t>
      </w:r>
    </w:p>
    <w:p w:rsid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lastRenderedPageBreak/>
        <w:t>No total, foram 87 dias de combates, de 9 de julho a 4 de outubro de 1932, sendo os últimos enfrentamentos ocorridos dois dias depois da rendição paulista.</w:t>
      </w: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Em 2 de outubro, na cidade de Cruzeiro, as tropas paulistas se rendem ao líder da ofensiva federal e no dia seguinte, 3 de outubro, assinam a rendição.</w:t>
      </w: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Foi registrado um saldo oficial de 934 mortos, embora estimativas não oficiais reportem até 2200 falecidos. Apesar da derrota no campo de batalha, politicamente o movimento atingiu seus objetivos.</w:t>
      </w: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A luta pela constituição foi fortalecida e, em 1933, as eleições foram realizadas colocando o civil Armando Sales (1887-1945), como Governador do Estado</w:t>
      </w:r>
      <w:r w:rsidR="00006092">
        <w:rPr>
          <w:rFonts w:ascii="Bookman Old Style" w:hAnsi="Bookman Old Style" w:cs="Arial"/>
          <w:sz w:val="26"/>
          <w:szCs w:val="26"/>
        </w:rPr>
        <w:t xml:space="preserve"> de </w:t>
      </w:r>
      <w:r w:rsidR="00006092">
        <w:rPr>
          <w:rFonts w:ascii="Bookman Old Style" w:hAnsi="Bookman Old Style" w:cs="Arial"/>
          <w:sz w:val="26"/>
          <w:szCs w:val="26"/>
          <w:u w:val="single"/>
        </w:rPr>
        <w:t xml:space="preserve">São </w:t>
      </w:r>
      <w:proofErr w:type="spellStart"/>
      <w:r w:rsidR="00006092">
        <w:rPr>
          <w:rFonts w:ascii="Bookman Old Style" w:hAnsi="Bookman Old Style" w:cs="Arial"/>
          <w:sz w:val="26"/>
          <w:szCs w:val="26"/>
          <w:u w:val="single"/>
        </w:rPr>
        <w:t>paulo</w:t>
      </w:r>
      <w:proofErr w:type="spellEnd"/>
      <w:r w:rsidRPr="00303901">
        <w:rPr>
          <w:rFonts w:ascii="Bookman Old Style" w:hAnsi="Bookman Old Style" w:cs="Arial"/>
          <w:sz w:val="26"/>
          <w:szCs w:val="26"/>
        </w:rPr>
        <w:t>, em 1935.</w:t>
      </w:r>
    </w:p>
    <w:p w:rsidR="00303901" w:rsidRPr="00303901" w:rsidRDefault="00303901" w:rsidP="00303901">
      <w:pPr>
        <w:spacing w:after="225"/>
        <w:ind w:firstLine="708"/>
        <w:jc w:val="both"/>
        <w:textAlignment w:val="baseline"/>
        <w:rPr>
          <w:rFonts w:ascii="Bookman Old Style" w:hAnsi="Bookman Old Style" w:cs="Arial"/>
          <w:sz w:val="26"/>
          <w:szCs w:val="26"/>
        </w:rPr>
      </w:pPr>
      <w:r w:rsidRPr="00303901">
        <w:rPr>
          <w:rFonts w:ascii="Bookman Old Style" w:hAnsi="Bookman Old Style" w:cs="Arial"/>
          <w:sz w:val="26"/>
          <w:szCs w:val="26"/>
        </w:rPr>
        <w:t>Igualmente, em 1934 foi reunida a Assembleia Constituinte que faria a nova Carta Magna do país. Esta, no entanto, jamais seria elaborada por conta do golpe que instituiu o </w:t>
      </w:r>
      <w:hyperlink r:id="rId10" w:history="1">
        <w:r w:rsidRPr="00303901">
          <w:rPr>
            <w:rFonts w:ascii="Bookman Old Style" w:hAnsi="Bookman Old Style" w:cs="Arial"/>
            <w:sz w:val="26"/>
            <w:szCs w:val="26"/>
          </w:rPr>
          <w:t>Estado Novo</w:t>
        </w:r>
      </w:hyperlink>
      <w:r w:rsidRPr="00303901">
        <w:rPr>
          <w:rFonts w:ascii="Bookman Old Style" w:hAnsi="Bookman Old Style" w:cs="Arial"/>
          <w:sz w:val="26"/>
          <w:szCs w:val="26"/>
        </w:rPr>
        <w:t>, em 1937.</w:t>
      </w:r>
    </w:p>
    <w:p w:rsidR="001544AF" w:rsidRPr="00303901" w:rsidRDefault="001544AF" w:rsidP="001544AF">
      <w:pPr>
        <w:pStyle w:val="Estilo1"/>
        <w:spacing w:line="276" w:lineRule="auto"/>
        <w:ind w:firstLine="708"/>
        <w:rPr>
          <w:rFonts w:ascii="Bookman Old Style" w:hAnsi="Bookman Old Style" w:cs="Arial"/>
          <w:b/>
          <w:color w:val="44546A"/>
          <w:sz w:val="26"/>
          <w:szCs w:val="26"/>
          <w:lang w:eastAsia="ar-SA"/>
        </w:rPr>
      </w:pPr>
      <w:r w:rsidRPr="00303901">
        <w:rPr>
          <w:rFonts w:ascii="Bookman Old Style" w:hAnsi="Bookman Old Style" w:cs="Arial"/>
          <w:sz w:val="26"/>
          <w:szCs w:val="26"/>
        </w:rPr>
        <w:t>Sendo assim,</w:t>
      </w:r>
      <w:r w:rsidRPr="00303901">
        <w:rPr>
          <w:rFonts w:ascii="Bookman Old Style" w:hAnsi="Bookman Old Style" w:cs="Arial"/>
          <w:b/>
          <w:sz w:val="26"/>
          <w:szCs w:val="26"/>
        </w:rPr>
        <w:t xml:space="preserve"> REQUEIRO</w:t>
      </w:r>
      <w:r w:rsidRPr="00303901">
        <w:rPr>
          <w:rFonts w:ascii="Bookman Old Style" w:hAnsi="Bookman Old Style" w:cs="Arial"/>
          <w:sz w:val="26"/>
          <w:szCs w:val="26"/>
        </w:rPr>
        <w:t xml:space="preserve"> que do decidido por essa Casa de Leis, seja oficiado </w:t>
      </w:r>
      <w:r w:rsidRPr="00303901">
        <w:rPr>
          <w:rFonts w:ascii="Bookman Old Style" w:hAnsi="Bookman Old Style" w:cs="Arial"/>
          <w:b/>
          <w:bCs/>
          <w:i/>
          <w:iCs/>
          <w:sz w:val="26"/>
          <w:szCs w:val="26"/>
        </w:rPr>
        <w:t xml:space="preserve">o </w:t>
      </w:r>
      <w:r w:rsidR="00B2656D" w:rsidRPr="00303901">
        <w:rPr>
          <w:rFonts w:ascii="Bookman Old Style" w:hAnsi="Bookman Old Style" w:cs="Arial"/>
          <w:b/>
          <w:bCs/>
          <w:i/>
          <w:iCs/>
          <w:sz w:val="26"/>
          <w:szCs w:val="26"/>
        </w:rPr>
        <w:t>Rotary</w:t>
      </w:r>
      <w:r w:rsidR="00AF72F7" w:rsidRPr="00303901">
        <w:rPr>
          <w:rFonts w:ascii="Bookman Old Style" w:hAnsi="Bookman Old Style" w:cs="Arial"/>
          <w:b/>
          <w:bCs/>
          <w:i/>
          <w:iCs/>
          <w:sz w:val="26"/>
          <w:szCs w:val="26"/>
        </w:rPr>
        <w:t xml:space="preserve"> Club de Mogi Mirim</w:t>
      </w:r>
      <w:r w:rsidR="00AF72F7" w:rsidRPr="00303901">
        <w:rPr>
          <w:rFonts w:ascii="Bookman Old Style" w:hAnsi="Bookman Old Style" w:cs="Arial"/>
          <w:sz w:val="26"/>
          <w:szCs w:val="26"/>
        </w:rPr>
        <w:t xml:space="preserve">, no endereço Avenida </w:t>
      </w:r>
      <w:r w:rsidR="00175EB7" w:rsidRPr="00303901">
        <w:rPr>
          <w:rFonts w:ascii="Bookman Old Style" w:hAnsi="Bookman Old Style" w:cs="Arial"/>
          <w:sz w:val="26"/>
          <w:szCs w:val="26"/>
        </w:rPr>
        <w:t xml:space="preserve">Professor Adib </w:t>
      </w:r>
      <w:proofErr w:type="spellStart"/>
      <w:r w:rsidR="00175EB7" w:rsidRPr="00303901">
        <w:rPr>
          <w:rFonts w:ascii="Bookman Old Style" w:hAnsi="Bookman Old Style" w:cs="Arial"/>
          <w:sz w:val="26"/>
          <w:szCs w:val="26"/>
        </w:rPr>
        <w:t>Chaib</w:t>
      </w:r>
      <w:proofErr w:type="spellEnd"/>
      <w:r w:rsidR="00175EB7" w:rsidRPr="00303901">
        <w:rPr>
          <w:rFonts w:ascii="Bookman Old Style" w:hAnsi="Bookman Old Style" w:cs="Arial"/>
          <w:sz w:val="26"/>
          <w:szCs w:val="26"/>
        </w:rPr>
        <w:t>, 1.111 – Mogi Mirim/SP</w:t>
      </w:r>
      <w:r w:rsidR="00B2656D" w:rsidRPr="00303901">
        <w:rPr>
          <w:rFonts w:ascii="Bookman Old Style" w:hAnsi="Bookman Old Style" w:cs="Arial"/>
          <w:sz w:val="26"/>
          <w:szCs w:val="26"/>
        </w:rPr>
        <w:t>.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303901" w:rsidRDefault="00303901" w:rsidP="00796477">
      <w:pPr>
        <w:rPr>
          <w:rFonts w:ascii="Bookman Old Style" w:hAnsi="Bookman Old Style"/>
          <w:sz w:val="24"/>
          <w:szCs w:val="24"/>
        </w:rPr>
      </w:pPr>
    </w:p>
    <w:p w:rsidR="00303901" w:rsidRDefault="00303901" w:rsidP="00796477">
      <w:pPr>
        <w:rPr>
          <w:rFonts w:ascii="Bookman Old Style" w:hAnsi="Bookman Old Style"/>
          <w:sz w:val="24"/>
          <w:szCs w:val="24"/>
        </w:rPr>
      </w:pPr>
    </w:p>
    <w:p w:rsidR="00303901" w:rsidRDefault="00303901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B2656D">
        <w:rPr>
          <w:rFonts w:ascii="Bookman Old Style" w:hAnsi="Bookman Old Style"/>
          <w:b/>
          <w:sz w:val="24"/>
          <w:szCs w:val="24"/>
        </w:rPr>
        <w:t>15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D07E38">
        <w:rPr>
          <w:rFonts w:ascii="Bookman Old Style" w:hAnsi="Bookman Old Style"/>
          <w:b/>
          <w:sz w:val="24"/>
          <w:szCs w:val="24"/>
        </w:rPr>
        <w:t>ju</w:t>
      </w:r>
      <w:r w:rsidR="00591501">
        <w:rPr>
          <w:rFonts w:ascii="Bookman Old Style" w:hAnsi="Bookman Old Style"/>
          <w:b/>
          <w:sz w:val="24"/>
          <w:szCs w:val="24"/>
        </w:rPr>
        <w:t>l</w:t>
      </w:r>
      <w:r w:rsidR="00D07E38">
        <w:rPr>
          <w:rFonts w:ascii="Bookman Old Style" w:hAnsi="Bookman Old Style"/>
          <w:b/>
          <w:sz w:val="24"/>
          <w:szCs w:val="24"/>
        </w:rPr>
        <w:t>h</w:t>
      </w:r>
      <w:r>
        <w:rPr>
          <w:rFonts w:ascii="Bookman Old Style" w:hAnsi="Bookman Old Style"/>
          <w:b/>
          <w:sz w:val="24"/>
          <w:szCs w:val="24"/>
        </w:rPr>
        <w:t>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DA2" w:rsidRDefault="001C6DA2">
      <w:r>
        <w:separator/>
      </w:r>
    </w:p>
  </w:endnote>
  <w:endnote w:type="continuationSeparator" w:id="0">
    <w:p w:rsidR="001C6DA2" w:rsidRDefault="001C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DA2" w:rsidRDefault="001C6DA2">
      <w:r>
        <w:separator/>
      </w:r>
    </w:p>
  </w:footnote>
  <w:footnote w:type="continuationSeparator" w:id="0">
    <w:p w:rsidR="001C6DA2" w:rsidRDefault="001C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656D" w:rsidRDefault="00B265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2656D" w:rsidRPr="00522A34" w:rsidRDefault="00B2656D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092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6A11"/>
    <w:rsid w:val="001B783D"/>
    <w:rsid w:val="001C6DA2"/>
    <w:rsid w:val="001D2313"/>
    <w:rsid w:val="001E037C"/>
    <w:rsid w:val="0021758B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3901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40A0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1501"/>
    <w:rsid w:val="005977BE"/>
    <w:rsid w:val="005F72DC"/>
    <w:rsid w:val="005F7FDE"/>
    <w:rsid w:val="00601B7D"/>
    <w:rsid w:val="00606E59"/>
    <w:rsid w:val="006168CD"/>
    <w:rsid w:val="006277A5"/>
    <w:rsid w:val="006322AD"/>
    <w:rsid w:val="0063404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4826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6D36"/>
    <w:rsid w:val="00A53012"/>
    <w:rsid w:val="00A860E9"/>
    <w:rsid w:val="00A87ED6"/>
    <w:rsid w:val="00AA742E"/>
    <w:rsid w:val="00AC65E6"/>
    <w:rsid w:val="00AE1E55"/>
    <w:rsid w:val="00AF60CF"/>
    <w:rsid w:val="00AF72F7"/>
    <w:rsid w:val="00B10513"/>
    <w:rsid w:val="00B2656D"/>
    <w:rsid w:val="00B55C68"/>
    <w:rsid w:val="00B56535"/>
    <w:rsid w:val="00B60CA7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456C3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463"/>
    <w:rsid w:val="00EA70EE"/>
    <w:rsid w:val="00EB1832"/>
    <w:rsid w:val="00EB22C5"/>
    <w:rsid w:val="00EB284A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73A427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039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039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uiPriority w:val="22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  <w:style w:type="character" w:customStyle="1" w:styleId="Ttulo2Char">
    <w:name w:val="Título 2 Char"/>
    <w:basedOn w:val="Fontepargpadro"/>
    <w:link w:val="Ttulo2"/>
    <w:uiPriority w:val="9"/>
    <w:rsid w:val="00303901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30390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039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03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damateria.com.br/governo-provisorio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todamateria.com.br/constituicao-de-189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odamateria.com.br/estado-nov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A18C-6516-4862-B2A4-9BF7A6BB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3</cp:revision>
  <cp:lastPrinted>2019-06-28T16:11:00Z</cp:lastPrinted>
  <dcterms:created xsi:type="dcterms:W3CDTF">2019-07-10T17:20:00Z</dcterms:created>
  <dcterms:modified xsi:type="dcterms:W3CDTF">2019-07-12T13:48:00Z</dcterms:modified>
</cp:coreProperties>
</file>