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C7" w:rsidRDefault="00E33E18">
      <w:pPr>
        <w:rPr>
          <w:rFonts w:ascii="Bookman Old Style" w:hAnsi="Bookman Old Style"/>
          <w:b/>
          <w:sz w:val="22"/>
          <w:szCs w:val="22"/>
        </w:rPr>
      </w:pPr>
      <w:r>
        <w:rPr>
          <w:rFonts w:ascii="Bookman Old Style" w:hAnsi="Bookman Old Style"/>
          <w:b/>
          <w:sz w:val="22"/>
          <w:szCs w:val="22"/>
        </w:rPr>
        <w:t xml:space="preserve">            </w:t>
      </w:r>
    </w:p>
    <w:p w:rsidR="00F33DC7" w:rsidRDefault="00F33DC7">
      <w:pPr>
        <w:rPr>
          <w:rFonts w:ascii="Bookman Old Style" w:hAnsi="Bookman Old Style"/>
          <w:b/>
          <w:sz w:val="22"/>
          <w:szCs w:val="22"/>
        </w:rPr>
      </w:pPr>
    </w:p>
    <w:p w:rsidR="00F33DC7" w:rsidRDefault="00F33DC7">
      <w:pPr>
        <w:rPr>
          <w:rFonts w:ascii="Bookman Old Style" w:hAnsi="Bookman Old Style"/>
          <w:b/>
          <w:sz w:val="22"/>
          <w:szCs w:val="22"/>
        </w:rPr>
      </w:pPr>
    </w:p>
    <w:p w:rsidR="00F33DC7" w:rsidRDefault="0036028F" w:rsidP="0036028F">
      <w:r>
        <w:rPr>
          <w:rFonts w:ascii="Bookman Old Style" w:hAnsi="Bookman Old Style"/>
          <w:b/>
          <w:sz w:val="22"/>
          <w:szCs w:val="22"/>
        </w:rPr>
        <w:t xml:space="preserve">              </w:t>
      </w:r>
      <w:bookmarkStart w:id="0" w:name="_GoBack"/>
      <w:bookmarkEnd w:id="0"/>
      <w:r w:rsidR="00E33E18">
        <w:rPr>
          <w:rFonts w:ascii="Bookman Old Style" w:hAnsi="Bookman Old Style"/>
          <w:b/>
          <w:sz w:val="22"/>
          <w:szCs w:val="22"/>
        </w:rPr>
        <w:t>PROJETO DE LEI Nº DE 2019.</w:t>
      </w:r>
    </w:p>
    <w:p w:rsidR="00F33DC7" w:rsidRDefault="00F33DC7">
      <w:pPr>
        <w:rPr>
          <w:rFonts w:ascii="Bookman Old Style" w:hAnsi="Bookman Old Style"/>
          <w:b/>
          <w:sz w:val="22"/>
          <w:szCs w:val="22"/>
        </w:rPr>
      </w:pPr>
    </w:p>
    <w:p w:rsidR="00F33DC7" w:rsidRDefault="00F33DC7">
      <w:pPr>
        <w:rPr>
          <w:rFonts w:ascii="Bookman Old Style" w:hAnsi="Bookman Old Style"/>
          <w:b/>
          <w:bCs/>
          <w:sz w:val="22"/>
          <w:szCs w:val="22"/>
        </w:rPr>
      </w:pPr>
    </w:p>
    <w:p w:rsidR="00F33DC7" w:rsidRDefault="00F33DC7">
      <w:pPr>
        <w:jc w:val="center"/>
        <w:rPr>
          <w:rFonts w:ascii="Bookman Old Style" w:hAnsi="Bookman Old Style" w:cs="Calibri"/>
          <w:b/>
          <w:sz w:val="24"/>
          <w:szCs w:val="24"/>
        </w:rPr>
      </w:pPr>
    </w:p>
    <w:p w:rsidR="0036028F" w:rsidRPr="0036028F" w:rsidRDefault="00E33E18" w:rsidP="0036028F">
      <w:pPr>
        <w:jc w:val="both"/>
        <w:rPr>
          <w:rFonts w:ascii="Bookman Old Style" w:hAnsi="Bookman Old Style" w:cs="Calibri"/>
          <w:b/>
          <w:sz w:val="24"/>
          <w:szCs w:val="24"/>
        </w:rPr>
      </w:pPr>
      <w:r>
        <w:rPr>
          <w:rFonts w:ascii="Bookman Old Style" w:hAnsi="Bookman Old Style" w:cs="Calibri"/>
          <w:b/>
          <w:sz w:val="24"/>
          <w:szCs w:val="24"/>
        </w:rPr>
        <w:tab/>
      </w:r>
      <w:r w:rsidR="0036028F" w:rsidRPr="0036028F">
        <w:rPr>
          <w:rFonts w:ascii="Bookman Old Style" w:hAnsi="Bookman Old Style" w:cs="Calibri"/>
          <w:b/>
          <w:i/>
          <w:sz w:val="24"/>
          <w:szCs w:val="24"/>
        </w:rPr>
        <w:t xml:space="preserve">"Dispõe sobre a proibição do consumo de cigarros, cigarrilhas, charutos, cachimbos, narguilés, ou de qualquer outro produto fumígeno, derivado ou não do tabaco em praças e áreas de lazer público municipal, em especial no zoológico, horto florestal e no </w:t>
      </w:r>
      <w:r w:rsidR="0036028F" w:rsidRPr="0036028F">
        <w:rPr>
          <w:rFonts w:ascii="Bookman Old Style" w:hAnsi="Bookman Old Style" w:cs="Calibri"/>
          <w:b/>
          <w:bCs/>
          <w:i/>
          <w:sz w:val="24"/>
          <w:szCs w:val="24"/>
        </w:rPr>
        <w:t>Complexo</w:t>
      </w:r>
      <w:r w:rsidR="0036028F" w:rsidRPr="0036028F">
        <w:rPr>
          <w:rFonts w:ascii="Bookman Old Style" w:hAnsi="Bookman Old Style" w:cs="Calibri"/>
          <w:b/>
          <w:i/>
          <w:sz w:val="24"/>
          <w:szCs w:val="24"/>
        </w:rPr>
        <w:t xml:space="preserve"> Esportivo José Geraldo Franco Ortiz (zerão) da cidade de Mogi Mirim e dá outras providências. </w:t>
      </w:r>
    </w:p>
    <w:p w:rsidR="0036028F" w:rsidRPr="0036028F" w:rsidRDefault="0036028F" w:rsidP="0036028F">
      <w:pPr>
        <w:jc w:val="both"/>
        <w:rPr>
          <w:rFonts w:ascii="Bookman Old Style" w:hAnsi="Bookman Old Style" w:cs="Calibri"/>
          <w:b/>
          <w:sz w:val="24"/>
          <w:szCs w:val="24"/>
        </w:rPr>
      </w:pPr>
    </w:p>
    <w:p w:rsidR="00F33DC7" w:rsidRPr="0036028F" w:rsidRDefault="0036028F" w:rsidP="0036028F">
      <w:pPr>
        <w:jc w:val="both"/>
        <w:rPr>
          <w:rFonts w:ascii="Bookman Old Style" w:hAnsi="Bookman Old Style" w:cs="Calibri"/>
          <w:b/>
          <w:i/>
          <w:sz w:val="24"/>
          <w:szCs w:val="24"/>
        </w:rPr>
      </w:pPr>
      <w:r w:rsidRPr="0036028F">
        <w:rPr>
          <w:rFonts w:ascii="Bookman Old Style" w:hAnsi="Bookman Old Style" w:cs="Calibri"/>
          <w:b/>
          <w:sz w:val="24"/>
          <w:szCs w:val="24"/>
        </w:rPr>
        <w:tab/>
      </w:r>
      <w:r>
        <w:rPr>
          <w:rFonts w:ascii="Bookman Old Style" w:hAnsi="Bookman Old Style" w:cs="Calibri"/>
          <w:b/>
          <w:i/>
          <w:sz w:val="24"/>
          <w:szCs w:val="24"/>
        </w:rPr>
        <w:t xml:space="preserve">                </w:t>
      </w:r>
      <w:r w:rsidR="00E33E18">
        <w:rPr>
          <w:rFonts w:ascii="Bookman Old Style" w:hAnsi="Bookman Old Style" w:cs="Calibri"/>
          <w:b/>
          <w:i/>
          <w:caps/>
          <w:sz w:val="24"/>
          <w:szCs w:val="24"/>
        </w:rPr>
        <w:t>A CÂMARA MUNICIPAL DE MOGI MIRIM APROVA:</w:t>
      </w:r>
    </w:p>
    <w:p w:rsidR="00F33DC7" w:rsidRDefault="00F33DC7">
      <w:pPr>
        <w:jc w:val="center"/>
        <w:rPr>
          <w:rFonts w:ascii="Bookman Old Style" w:hAnsi="Bookman Old Style" w:cs="Calibri"/>
          <w:i/>
          <w:caps/>
          <w:sz w:val="24"/>
          <w:szCs w:val="24"/>
        </w:rPr>
      </w:pPr>
    </w:p>
    <w:p w:rsidR="00F33DC7" w:rsidRDefault="00F33DC7">
      <w:pPr>
        <w:rPr>
          <w:rFonts w:ascii="Bookman Old Style" w:hAnsi="Bookman Old Style" w:cs="Calibri"/>
          <w:sz w:val="24"/>
          <w:szCs w:val="24"/>
        </w:rPr>
      </w:pPr>
    </w:p>
    <w:p w:rsidR="00F33DC7" w:rsidRDefault="00E33E18">
      <w:pPr>
        <w:jc w:val="both"/>
      </w:pPr>
      <w:r>
        <w:rPr>
          <w:rFonts w:ascii="Bookman Old Style" w:hAnsi="Bookman Old Style" w:cs="Calibri"/>
          <w:sz w:val="24"/>
          <w:szCs w:val="24"/>
        </w:rPr>
        <w:t xml:space="preserve">Art. 1º - Fica proibido o consumo de cigarros, cigarrilhas, charutos, cachimbos, narguilés, </w:t>
      </w:r>
      <w:r>
        <w:rPr>
          <w:rFonts w:ascii="Bookman Old Style" w:hAnsi="Bookman Old Style" w:cs="Calibri"/>
          <w:sz w:val="24"/>
          <w:szCs w:val="24"/>
        </w:rPr>
        <w:t>ou de qualquer outro produto fumígeno, derivado ou não do tabaco em</w:t>
      </w:r>
      <w:r>
        <w:rPr>
          <w:rFonts w:ascii="Bookman Old Style" w:hAnsi="Bookman Old Style" w:cs="Calibri"/>
          <w:b/>
          <w:i/>
          <w:caps/>
          <w:sz w:val="22"/>
          <w:szCs w:val="22"/>
        </w:rPr>
        <w:t xml:space="preserve"> praças e areas de lazer público municipal, em especial no </w:t>
      </w:r>
      <w:r>
        <w:rPr>
          <w:rFonts w:ascii="Bookman Old Style" w:hAnsi="Bookman Old Style" w:cs="Calibri"/>
          <w:sz w:val="24"/>
          <w:szCs w:val="24"/>
        </w:rPr>
        <w:t>zoológico, Horto flo</w:t>
      </w:r>
      <w:r w:rsidR="0036028F">
        <w:rPr>
          <w:rFonts w:ascii="Bookman Old Style" w:hAnsi="Bookman Old Style" w:cs="Calibri"/>
          <w:sz w:val="24"/>
          <w:szCs w:val="24"/>
        </w:rPr>
        <w:t xml:space="preserve">restal, </w:t>
      </w:r>
      <w:r w:rsidR="0036028F" w:rsidRPr="0036028F">
        <w:rPr>
          <w:rFonts w:ascii="Bookman Old Style" w:hAnsi="Bookman Old Style" w:cs="Calibri"/>
          <w:sz w:val="24"/>
          <w:szCs w:val="24"/>
        </w:rPr>
        <w:t xml:space="preserve">e no </w:t>
      </w:r>
      <w:r w:rsidR="0036028F" w:rsidRPr="0036028F">
        <w:rPr>
          <w:rFonts w:ascii="Bookman Old Style" w:hAnsi="Bookman Old Style" w:cs="Calibri"/>
          <w:bCs/>
          <w:sz w:val="24"/>
          <w:szCs w:val="24"/>
        </w:rPr>
        <w:t>Complexo</w:t>
      </w:r>
      <w:r w:rsidR="0036028F" w:rsidRPr="0036028F">
        <w:rPr>
          <w:rFonts w:ascii="Bookman Old Style" w:hAnsi="Bookman Old Style" w:cs="Calibri"/>
          <w:sz w:val="24"/>
          <w:szCs w:val="24"/>
        </w:rPr>
        <w:t> Esportivo José Geraldo Franco Ortiz (zerão)</w:t>
      </w:r>
      <w:r w:rsidR="0036028F" w:rsidRPr="0036028F">
        <w:rPr>
          <w:rFonts w:ascii="Bookman Old Style" w:hAnsi="Bookman Old Style" w:cs="Calibri"/>
          <w:b/>
          <w:sz w:val="24"/>
          <w:szCs w:val="24"/>
        </w:rPr>
        <w:t xml:space="preserve"> </w:t>
      </w:r>
      <w:r w:rsidRPr="0036028F">
        <w:rPr>
          <w:rFonts w:ascii="Bookman Old Style" w:hAnsi="Bookman Old Style" w:cs="Calibri"/>
          <w:sz w:val="24"/>
          <w:szCs w:val="24"/>
        </w:rPr>
        <w:t>da cidade de Mogi Mirim.</w:t>
      </w:r>
      <w:r>
        <w:rPr>
          <w:rFonts w:ascii="Bookman Old Style" w:hAnsi="Bookman Old Style" w:cs="Calibri"/>
          <w:sz w:val="24"/>
          <w:szCs w:val="24"/>
        </w:rPr>
        <w:t xml:space="preserve"> </w:t>
      </w: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Parágrafo único. A presente lei atua de</w:t>
      </w:r>
      <w:r>
        <w:rPr>
          <w:rFonts w:ascii="Bookman Old Style" w:hAnsi="Bookman Old Style" w:cs="Calibri"/>
          <w:sz w:val="24"/>
          <w:szCs w:val="24"/>
        </w:rPr>
        <w:t>ntro das condições impostas pela Constituição Federal, em seu art. 30, I e II, que nos aspectos de interesse local, cabe aos municípios legislar, suplementarmente à legislação federal e estadual nas normas gerais de defesa e proteção de saúde.</w:t>
      </w:r>
    </w:p>
    <w:p w:rsidR="00F33DC7" w:rsidRDefault="00F33DC7">
      <w:pPr>
        <w:jc w:val="both"/>
        <w:rPr>
          <w:rFonts w:ascii="Bookman Old Style" w:hAnsi="Bookman Old Style" w:cs="Calibri"/>
          <w:sz w:val="24"/>
          <w:szCs w:val="24"/>
        </w:rPr>
      </w:pPr>
    </w:p>
    <w:p w:rsidR="00F33DC7" w:rsidRDefault="00E33E18">
      <w:pPr>
        <w:jc w:val="both"/>
      </w:pPr>
      <w:r>
        <w:rPr>
          <w:rFonts w:ascii="Bookman Old Style" w:hAnsi="Bookman Old Style" w:cs="Calibri"/>
          <w:sz w:val="24"/>
          <w:szCs w:val="24"/>
        </w:rPr>
        <w:t xml:space="preserve"> Art. 2º No</w:t>
      </w:r>
      <w:r>
        <w:rPr>
          <w:rFonts w:ascii="Bookman Old Style" w:hAnsi="Bookman Old Style" w:cs="Calibri"/>
          <w:sz w:val="24"/>
          <w:szCs w:val="24"/>
        </w:rPr>
        <w:t xml:space="preserve">s locais de que trata este artigo deverá ser afixada placa, na forma e </w:t>
      </w:r>
      <w:proofErr w:type="gramStart"/>
      <w:r>
        <w:rPr>
          <w:rFonts w:ascii="Bookman Old Style" w:hAnsi="Bookman Old Style" w:cs="Calibri"/>
          <w:sz w:val="24"/>
          <w:szCs w:val="24"/>
        </w:rPr>
        <w:t>nas</w:t>
      </w:r>
      <w:proofErr w:type="gramEnd"/>
      <w:r>
        <w:rPr>
          <w:rFonts w:ascii="Bookman Old Style" w:hAnsi="Bookman Old Style" w:cs="Calibri"/>
          <w:sz w:val="24"/>
          <w:szCs w:val="24"/>
        </w:rPr>
        <w:t xml:space="preserve"> dimensões estabelecidas na regulamentação desta lei, em que conste de que ali é proibido fumar e as sanções aplicáveis e os telefones dos órgãos de fiscalização.</w:t>
      </w: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 xml:space="preserve"> Art. 3º A Secreta</w:t>
      </w:r>
      <w:r>
        <w:rPr>
          <w:rFonts w:ascii="Bookman Old Style" w:hAnsi="Bookman Old Style" w:cs="Calibri"/>
          <w:sz w:val="24"/>
          <w:szCs w:val="24"/>
        </w:rPr>
        <w:t>ria do Meio Ambiente poderá criar uma área especial dentro dos referidos locais para atendimento aos fumantes.</w:t>
      </w: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Art. 4º A Prefeitura da cidade de Mogi Mirim, por meio de das Secretarias Municipal do   Meio Ambiente e Educação, deverá criar campanhas de con</w:t>
      </w:r>
      <w:r>
        <w:rPr>
          <w:rFonts w:ascii="Bookman Old Style" w:hAnsi="Bookman Old Style" w:cs="Calibri"/>
          <w:sz w:val="24"/>
          <w:szCs w:val="24"/>
        </w:rPr>
        <w:t xml:space="preserve">scientização nesses locais públicos municipais sobre os malefícios dos produtos fumígenos. </w:t>
      </w: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Art. 5º - Caberá ao Poder Executivo, por meio da Secretaria Municipal de Saúde, disponibilizar em toda rede pública municipal, programas de assistência terapêutica</w:t>
      </w:r>
      <w:r>
        <w:rPr>
          <w:rFonts w:ascii="Bookman Old Style" w:hAnsi="Bookman Old Style" w:cs="Calibri"/>
          <w:sz w:val="24"/>
          <w:szCs w:val="24"/>
        </w:rPr>
        <w:t xml:space="preserve"> e medicamentos antitabagismo para aqueles que queiram parar de fumar. </w:t>
      </w:r>
    </w:p>
    <w:p w:rsidR="00F33DC7" w:rsidRDefault="00F33DC7">
      <w:pPr>
        <w:jc w:val="both"/>
        <w:rPr>
          <w:rFonts w:ascii="Bookman Old Style" w:hAnsi="Bookman Old Style" w:cs="Calibri"/>
          <w:sz w:val="24"/>
          <w:szCs w:val="24"/>
        </w:rPr>
      </w:pPr>
    </w:p>
    <w:p w:rsidR="00F33DC7" w:rsidRDefault="00F33DC7">
      <w:pPr>
        <w:jc w:val="both"/>
        <w:rPr>
          <w:rFonts w:ascii="Bookman Old Style" w:hAnsi="Bookman Old Style" w:cs="Calibri"/>
          <w:sz w:val="24"/>
          <w:szCs w:val="24"/>
        </w:rPr>
      </w:pPr>
    </w:p>
    <w:p w:rsidR="00F33DC7" w:rsidRDefault="00F33DC7">
      <w:pPr>
        <w:jc w:val="both"/>
        <w:rPr>
          <w:rFonts w:ascii="Bookman Old Style" w:hAnsi="Bookman Old Style" w:cs="Calibri"/>
          <w:sz w:val="24"/>
          <w:szCs w:val="24"/>
        </w:rPr>
      </w:pPr>
    </w:p>
    <w:p w:rsidR="00F33DC7" w:rsidRDefault="00F33DC7">
      <w:pPr>
        <w:jc w:val="both"/>
        <w:rPr>
          <w:rFonts w:ascii="Bookman Old Style" w:hAnsi="Bookman Old Style" w:cs="Calibri"/>
          <w:sz w:val="24"/>
          <w:szCs w:val="24"/>
        </w:rPr>
      </w:pPr>
    </w:p>
    <w:p w:rsidR="00F33DC7" w:rsidRDefault="00F33DC7">
      <w:pPr>
        <w:jc w:val="both"/>
        <w:rPr>
          <w:rFonts w:ascii="Book Antiqua" w:hAnsi="Book Antiqua" w:cs="Calibri"/>
          <w:sz w:val="22"/>
          <w:szCs w:val="22"/>
        </w:rPr>
      </w:pPr>
    </w:p>
    <w:p w:rsidR="00F33DC7" w:rsidRDefault="00E33E18">
      <w:pPr>
        <w:jc w:val="both"/>
      </w:pPr>
      <w:r>
        <w:rPr>
          <w:rFonts w:ascii="Bookman Old Style" w:hAnsi="Bookman Old Style" w:cs="Calibri"/>
          <w:sz w:val="24"/>
          <w:szCs w:val="24"/>
        </w:rPr>
        <w:t xml:space="preserve">Art. 6°- Os infratores desta lei sujeitar-se-ão, quando couber, as penalidades de </w:t>
      </w:r>
      <w:r w:rsidR="0036028F">
        <w:rPr>
          <w:rFonts w:ascii="Bookman Old Style" w:hAnsi="Bookman Old Style" w:cs="Calibri"/>
          <w:sz w:val="24"/>
          <w:szCs w:val="24"/>
        </w:rPr>
        <w:t>advertência</w:t>
      </w:r>
      <w:r>
        <w:rPr>
          <w:rFonts w:ascii="Bookman Old Style" w:hAnsi="Bookman Old Style" w:cs="Calibri"/>
          <w:sz w:val="24"/>
          <w:szCs w:val="24"/>
        </w:rPr>
        <w:t xml:space="preserve"> </w:t>
      </w:r>
      <w:r w:rsidR="0036028F">
        <w:rPr>
          <w:rFonts w:ascii="Bookman Old Style" w:hAnsi="Bookman Old Style" w:cs="Calibri"/>
          <w:sz w:val="24"/>
          <w:szCs w:val="24"/>
        </w:rPr>
        <w:t>e multa</w:t>
      </w:r>
      <w:r>
        <w:rPr>
          <w:rFonts w:ascii="Bookman Old Style" w:hAnsi="Bookman Old Style" w:cs="Calibri"/>
          <w:sz w:val="24"/>
          <w:szCs w:val="24"/>
        </w:rPr>
        <w:t xml:space="preserve">, que deverão ser regulamentados pelo Poder Executivo. </w:t>
      </w: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 xml:space="preserve">Parágrafo único. Para os efeitos de aplicação da multa prevista neste artigo, consideram-se infratores, os fumantes em ato flagrante. </w:t>
      </w: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Art. 7º - As despesas decorrentes da implantação desta lei correrão por conta das dotações orçamentárias próprias, suple</w:t>
      </w:r>
      <w:r>
        <w:rPr>
          <w:rFonts w:ascii="Bookman Old Style" w:hAnsi="Bookman Old Style" w:cs="Calibri"/>
          <w:sz w:val="24"/>
          <w:szCs w:val="24"/>
        </w:rPr>
        <w:t>mentadas se necessário.</w:t>
      </w:r>
    </w:p>
    <w:p w:rsidR="00F33DC7" w:rsidRDefault="00F33DC7">
      <w:pPr>
        <w:jc w:val="both"/>
        <w:rPr>
          <w:rFonts w:ascii="Bookman Old Style" w:hAnsi="Bookman Old Style" w:cs="Calibri"/>
          <w:sz w:val="24"/>
          <w:szCs w:val="24"/>
        </w:rPr>
      </w:pPr>
    </w:p>
    <w:p w:rsidR="00F33DC7" w:rsidRDefault="00F33DC7">
      <w:pPr>
        <w:jc w:val="both"/>
        <w:rPr>
          <w:rFonts w:ascii="Bookman Old Style" w:hAnsi="Bookman Old Style" w:cs="Calibri"/>
          <w:sz w:val="24"/>
          <w:szCs w:val="24"/>
        </w:rPr>
      </w:pPr>
    </w:p>
    <w:p w:rsidR="00F33DC7" w:rsidRDefault="00E33E18">
      <w:pPr>
        <w:jc w:val="both"/>
        <w:rPr>
          <w:rFonts w:ascii="Bookman Old Style" w:hAnsi="Bookman Old Style" w:cs="Calibri"/>
          <w:sz w:val="24"/>
          <w:szCs w:val="24"/>
        </w:rPr>
      </w:pPr>
      <w:r>
        <w:rPr>
          <w:rFonts w:ascii="Bookman Old Style" w:hAnsi="Bookman Old Style" w:cs="Calibri"/>
          <w:sz w:val="24"/>
          <w:szCs w:val="24"/>
        </w:rPr>
        <w:t xml:space="preserve"> Art. 8º - Esta lei entrará em vigor na data de sua publicação, revogadas as disposições em contrário. </w:t>
      </w:r>
    </w:p>
    <w:p w:rsidR="00F33DC7" w:rsidRDefault="00F33DC7">
      <w:pPr>
        <w:jc w:val="both"/>
        <w:rPr>
          <w:rFonts w:ascii="Bookman Old Style" w:hAnsi="Bookman Old Style" w:cs="Calibri"/>
          <w:sz w:val="24"/>
          <w:szCs w:val="24"/>
        </w:rPr>
      </w:pPr>
    </w:p>
    <w:p w:rsidR="00F33DC7" w:rsidRDefault="00F33DC7">
      <w:pPr>
        <w:jc w:val="both"/>
        <w:rPr>
          <w:rFonts w:ascii="Bookman Old Style" w:hAnsi="Bookman Old Style" w:cs="Calibri"/>
          <w:sz w:val="24"/>
          <w:szCs w:val="24"/>
        </w:rPr>
      </w:pPr>
    </w:p>
    <w:p w:rsidR="00F33DC7" w:rsidRDefault="00E33E18">
      <w:pPr>
        <w:jc w:val="both"/>
      </w:pPr>
      <w:r>
        <w:rPr>
          <w:rFonts w:ascii="Bookman Old Style" w:hAnsi="Bookman Old Style" w:cs="Calibri"/>
          <w:b/>
          <w:sz w:val="22"/>
          <w:szCs w:val="22"/>
        </w:rPr>
        <w:t>SALA DAS SESSÕES “VEREADOR SANTO RÓTOLLI”, em 13 de setembro de 2019.</w:t>
      </w:r>
    </w:p>
    <w:p w:rsidR="00F33DC7" w:rsidRDefault="00F33DC7">
      <w:pPr>
        <w:jc w:val="both"/>
        <w:rPr>
          <w:rFonts w:ascii="Bookman Old Style" w:hAnsi="Bookman Old Style" w:cs="Calibri"/>
          <w:b/>
          <w:sz w:val="22"/>
          <w:szCs w:val="22"/>
        </w:rPr>
      </w:pPr>
    </w:p>
    <w:p w:rsidR="00F33DC7" w:rsidRDefault="00F33DC7">
      <w:pPr>
        <w:jc w:val="both"/>
        <w:rPr>
          <w:rFonts w:ascii="Bookman Old Style" w:hAnsi="Bookman Old Style" w:cs="Calibri"/>
          <w:b/>
          <w:sz w:val="22"/>
          <w:szCs w:val="22"/>
        </w:rPr>
      </w:pPr>
    </w:p>
    <w:p w:rsidR="00F33DC7" w:rsidRDefault="00F33DC7">
      <w:pPr>
        <w:jc w:val="both"/>
        <w:rPr>
          <w:rFonts w:ascii="Bookman Old Style" w:hAnsi="Bookman Old Style" w:cs="Calibri"/>
          <w:b/>
          <w:sz w:val="22"/>
          <w:szCs w:val="22"/>
        </w:rPr>
      </w:pPr>
    </w:p>
    <w:p w:rsidR="00F33DC7" w:rsidRDefault="00F33DC7">
      <w:pPr>
        <w:jc w:val="both"/>
        <w:rPr>
          <w:rFonts w:ascii="Bookman Old Style" w:hAnsi="Bookman Old Style" w:cs="Calibri"/>
          <w:b/>
          <w:sz w:val="24"/>
          <w:szCs w:val="24"/>
        </w:rPr>
      </w:pPr>
    </w:p>
    <w:p w:rsidR="00F33DC7" w:rsidRDefault="00F33DC7">
      <w:pPr>
        <w:jc w:val="center"/>
        <w:rPr>
          <w:rFonts w:ascii="Bookman Old Style" w:hAnsi="Bookman Old Style" w:cs="Calibri"/>
          <w:b/>
          <w:sz w:val="24"/>
          <w:szCs w:val="24"/>
        </w:rPr>
      </w:pPr>
    </w:p>
    <w:p w:rsidR="00F33DC7" w:rsidRDefault="00E33E18">
      <w:pPr>
        <w:jc w:val="center"/>
        <w:rPr>
          <w:rFonts w:ascii="Bookman Old Style" w:hAnsi="Bookman Old Style" w:cs="Calibri"/>
          <w:b/>
          <w:sz w:val="28"/>
          <w:szCs w:val="28"/>
        </w:rPr>
      </w:pPr>
      <w:r>
        <w:rPr>
          <w:rFonts w:ascii="Bookman Old Style" w:hAnsi="Bookman Old Style" w:cs="Calibri"/>
          <w:b/>
          <w:sz w:val="28"/>
          <w:szCs w:val="28"/>
        </w:rPr>
        <w:t>VEREADOR DR. GERSON LUIZ ROSSI JUNIOR</w:t>
      </w:r>
    </w:p>
    <w:p w:rsidR="00F33DC7" w:rsidRDefault="00E33E18">
      <w:pPr>
        <w:jc w:val="center"/>
        <w:rPr>
          <w:rFonts w:ascii="Bookman Old Style" w:hAnsi="Bookman Old Style" w:cs="Calibri"/>
          <w:b/>
          <w:sz w:val="24"/>
          <w:szCs w:val="24"/>
        </w:rPr>
      </w:pPr>
      <w:r>
        <w:rPr>
          <w:rFonts w:ascii="Bookman Old Style" w:hAnsi="Bookman Old Style" w:cs="Calibri"/>
          <w:b/>
          <w:sz w:val="24"/>
          <w:szCs w:val="24"/>
        </w:rPr>
        <w:t xml:space="preserve">Presidente </w:t>
      </w:r>
      <w:r>
        <w:rPr>
          <w:rFonts w:ascii="Bookman Old Style" w:hAnsi="Bookman Old Style" w:cs="Calibri"/>
          <w:b/>
          <w:sz w:val="24"/>
          <w:szCs w:val="24"/>
        </w:rPr>
        <w:t>da Comissão de Justiça e Redação</w:t>
      </w:r>
    </w:p>
    <w:p w:rsidR="0036028F" w:rsidRDefault="00E33E18" w:rsidP="0036028F">
      <w:pPr>
        <w:jc w:val="center"/>
        <w:rPr>
          <w:rFonts w:ascii="Bookman Old Style" w:hAnsi="Bookman Old Style" w:cs="Calibri"/>
          <w:b/>
          <w:sz w:val="24"/>
          <w:szCs w:val="24"/>
        </w:rPr>
      </w:pPr>
      <w:r>
        <w:rPr>
          <w:rFonts w:ascii="Bookman Old Style" w:hAnsi="Bookman Old Style" w:cs="Calibri"/>
          <w:b/>
          <w:sz w:val="24"/>
          <w:szCs w:val="24"/>
        </w:rPr>
        <w:t>“CIDADANIA”</w:t>
      </w:r>
    </w:p>
    <w:p w:rsidR="0036028F" w:rsidRDefault="0036028F" w:rsidP="0036028F">
      <w:pPr>
        <w:jc w:val="center"/>
        <w:rPr>
          <w:rFonts w:ascii="Bookman Old Style" w:hAnsi="Bookman Old Style" w:cs="Calibri"/>
          <w:b/>
          <w:sz w:val="24"/>
          <w:szCs w:val="24"/>
        </w:rPr>
      </w:pPr>
    </w:p>
    <w:p w:rsidR="0036028F" w:rsidRDefault="0036028F" w:rsidP="0036028F">
      <w:pPr>
        <w:jc w:val="center"/>
        <w:rPr>
          <w:rFonts w:ascii="Bookman Old Style" w:hAnsi="Bookman Old Style" w:cs="Calibri"/>
          <w:b/>
          <w:sz w:val="24"/>
          <w:szCs w:val="24"/>
        </w:rPr>
      </w:pPr>
    </w:p>
    <w:p w:rsidR="0036028F" w:rsidRDefault="0036028F" w:rsidP="0036028F">
      <w:pPr>
        <w:jc w:val="center"/>
        <w:rPr>
          <w:rFonts w:ascii="Bookman Old Style" w:hAnsi="Bookman Old Style" w:cs="Calibri"/>
          <w:b/>
          <w:sz w:val="24"/>
          <w:szCs w:val="24"/>
        </w:rPr>
      </w:pPr>
    </w:p>
    <w:p w:rsidR="00F33DC7" w:rsidRDefault="00E33E18" w:rsidP="0036028F">
      <w:pPr>
        <w:jc w:val="center"/>
        <w:rPr>
          <w:rFonts w:ascii="Bookman Old Style" w:hAnsi="Bookman Old Style" w:cs="Calibri"/>
          <w:b/>
          <w:caps/>
          <w:sz w:val="22"/>
          <w:szCs w:val="22"/>
        </w:rPr>
      </w:pPr>
      <w:r>
        <w:rPr>
          <w:rFonts w:ascii="Bookman Old Style" w:hAnsi="Bookman Old Style" w:cs="Calibri"/>
          <w:b/>
          <w:caps/>
          <w:sz w:val="22"/>
          <w:szCs w:val="22"/>
        </w:rPr>
        <w:t xml:space="preserve">Justificativa </w:t>
      </w:r>
    </w:p>
    <w:p w:rsidR="0036028F" w:rsidRDefault="0036028F" w:rsidP="0036028F">
      <w:pPr>
        <w:jc w:val="center"/>
        <w:rPr>
          <w:rFonts w:ascii="Bookman Old Style" w:hAnsi="Bookman Old Style" w:cs="Calibri"/>
          <w:b/>
          <w:caps/>
          <w:sz w:val="22"/>
          <w:szCs w:val="22"/>
        </w:rPr>
      </w:pPr>
    </w:p>
    <w:p w:rsidR="0036028F" w:rsidRPr="0036028F" w:rsidRDefault="0036028F" w:rsidP="0036028F">
      <w:pPr>
        <w:jc w:val="center"/>
        <w:rPr>
          <w:rFonts w:ascii="Bookman Old Style" w:hAnsi="Bookman Old Style" w:cs="Calibri"/>
          <w:b/>
          <w:sz w:val="24"/>
          <w:szCs w:val="24"/>
        </w:rPr>
      </w:pPr>
    </w:p>
    <w:p w:rsidR="00F33DC7" w:rsidRDefault="00E33E18">
      <w:pPr>
        <w:jc w:val="both"/>
        <w:rPr>
          <w:rFonts w:ascii="Bookman Old Style" w:hAnsi="Bookman Old Style" w:cs="Calibri"/>
          <w:b/>
          <w:caps/>
          <w:sz w:val="22"/>
          <w:szCs w:val="22"/>
        </w:rPr>
      </w:pPr>
      <w:r>
        <w:rPr>
          <w:rFonts w:ascii="Bookman Old Style" w:hAnsi="Bookman Old Style" w:cs="Calibri"/>
          <w:b/>
          <w:caps/>
          <w:sz w:val="22"/>
          <w:szCs w:val="22"/>
        </w:rPr>
        <w:t xml:space="preserve">Pode parecer utopico, mais uma lei proibitiva em areas publicas, serve de conscientização quantos aos maleficios que trazem o uso de cigarros a saude. </w:t>
      </w:r>
    </w:p>
    <w:p w:rsidR="00F33DC7" w:rsidRDefault="00E33E18">
      <w:pPr>
        <w:jc w:val="both"/>
        <w:rPr>
          <w:rFonts w:ascii="Bookman Old Style" w:hAnsi="Bookman Old Style" w:cs="Calibri"/>
          <w:b/>
          <w:caps/>
          <w:sz w:val="22"/>
          <w:szCs w:val="22"/>
        </w:rPr>
      </w:pPr>
      <w:r>
        <w:rPr>
          <w:rFonts w:ascii="Bookman Old Style" w:hAnsi="Bookman Old Style" w:cs="Calibri"/>
          <w:b/>
          <w:caps/>
          <w:sz w:val="22"/>
          <w:szCs w:val="22"/>
        </w:rPr>
        <w:t>Outrora houve a proibição em locais fechados, muita gente não acreditava na aplicação da lei. Passado anos, alem do respeito aos não fumantes, houve uma diminuição de usuarios, derivado de campanhas educativas e esforço do Poder publico em preservar a saud</w:t>
      </w:r>
      <w:r>
        <w:rPr>
          <w:rFonts w:ascii="Bookman Old Style" w:hAnsi="Bookman Old Style" w:cs="Calibri"/>
          <w:b/>
          <w:caps/>
          <w:sz w:val="22"/>
          <w:szCs w:val="22"/>
        </w:rPr>
        <w:t xml:space="preserve">e dos seus cidadãos. </w:t>
      </w:r>
    </w:p>
    <w:p w:rsidR="00F33DC7" w:rsidRDefault="00E33E18">
      <w:pPr>
        <w:jc w:val="both"/>
        <w:rPr>
          <w:rFonts w:ascii="Bookman Old Style" w:hAnsi="Bookman Old Style" w:cs="Calibri"/>
          <w:b/>
          <w:caps/>
          <w:sz w:val="22"/>
          <w:szCs w:val="22"/>
        </w:rPr>
      </w:pPr>
      <w:r>
        <w:rPr>
          <w:rFonts w:ascii="Bookman Old Style" w:hAnsi="Bookman Old Style" w:cs="Calibri"/>
          <w:b/>
          <w:caps/>
          <w:sz w:val="22"/>
          <w:szCs w:val="22"/>
        </w:rPr>
        <w:t xml:space="preserve">Esse projeto de lei sancionado recentemente na cidade de são paulo, tem esse objetivo tambem, alem de evitar que incendios em areas verdes ocorram por bitucas de cigarros, uso de fosforo e outras fontes. </w:t>
      </w:r>
    </w:p>
    <w:p w:rsidR="00F33DC7" w:rsidRDefault="00E33E18">
      <w:pPr>
        <w:jc w:val="both"/>
        <w:rPr>
          <w:rFonts w:ascii="Bookman Old Style" w:hAnsi="Bookman Old Style" w:cs="Calibri"/>
          <w:b/>
          <w:caps/>
          <w:sz w:val="22"/>
          <w:szCs w:val="22"/>
        </w:rPr>
      </w:pPr>
      <w:proofErr w:type="spellStart"/>
      <w:r>
        <w:rPr>
          <w:rFonts w:ascii="Bookman Old Style" w:hAnsi="Bookman Old Style" w:cs="Calibri"/>
          <w:b/>
          <w:caps/>
          <w:sz w:val="22"/>
          <w:szCs w:val="22"/>
        </w:rPr>
        <w:t>È</w:t>
      </w:r>
      <w:proofErr w:type="spellEnd"/>
      <w:r>
        <w:rPr>
          <w:rFonts w:ascii="Bookman Old Style" w:hAnsi="Bookman Old Style" w:cs="Calibri"/>
          <w:b/>
          <w:caps/>
          <w:sz w:val="22"/>
          <w:szCs w:val="22"/>
        </w:rPr>
        <w:t xml:space="preserve"> um lei que tem fim de saude</w:t>
      </w:r>
      <w:r>
        <w:rPr>
          <w:rFonts w:ascii="Bookman Old Style" w:hAnsi="Bookman Old Style" w:cs="Calibri"/>
          <w:b/>
          <w:caps/>
          <w:sz w:val="22"/>
          <w:szCs w:val="22"/>
        </w:rPr>
        <w:t xml:space="preserve"> publica e de meio ambiente. </w:t>
      </w:r>
    </w:p>
    <w:p w:rsidR="00F33DC7" w:rsidRDefault="00E33E18">
      <w:pPr>
        <w:jc w:val="both"/>
        <w:rPr>
          <w:rFonts w:ascii="Bookman Old Style" w:hAnsi="Bookman Old Style" w:cs="Calibri"/>
          <w:b/>
          <w:caps/>
          <w:sz w:val="22"/>
          <w:szCs w:val="22"/>
        </w:rPr>
      </w:pPr>
      <w:r>
        <w:rPr>
          <w:rFonts w:ascii="Bookman Old Style" w:hAnsi="Bookman Old Style" w:cs="Calibri"/>
          <w:b/>
          <w:caps/>
          <w:sz w:val="22"/>
          <w:szCs w:val="22"/>
        </w:rPr>
        <w:t xml:space="preserve">Na discussão desse projeto proponho uma audiencia publica para debate com a sociedade para enriquecer e aprimorar, caso necessario o projeto. </w:t>
      </w: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rPr>
          <w:rFonts w:ascii="Bookman Old Style" w:hAnsi="Bookman Old Style" w:cs="Calibri"/>
          <w:b/>
          <w:caps/>
          <w:sz w:val="22"/>
          <w:szCs w:val="22"/>
        </w:rPr>
      </w:pPr>
    </w:p>
    <w:p w:rsidR="00F33DC7" w:rsidRDefault="00F33DC7">
      <w:pPr>
        <w:jc w:val="center"/>
      </w:pPr>
    </w:p>
    <w:sectPr w:rsidR="00F33DC7">
      <w:headerReference w:type="default" r:id="rId7"/>
      <w:footerReference w:type="default" r:id="rId8"/>
      <w:pgSz w:w="11906" w:h="16838"/>
      <w:pgMar w:top="1985" w:right="1321" w:bottom="777" w:left="1418" w:header="720" w:footer="72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18" w:rsidRDefault="00E33E18">
      <w:r>
        <w:separator/>
      </w:r>
    </w:p>
  </w:endnote>
  <w:endnote w:type="continuationSeparator" w:id="0">
    <w:p w:rsidR="00E33E18" w:rsidRDefault="00E3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DC7" w:rsidRDefault="00E33E18">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18" w:rsidRDefault="00E33E18">
      <w:r>
        <w:separator/>
      </w:r>
    </w:p>
  </w:footnote>
  <w:footnote w:type="continuationSeparator" w:id="0">
    <w:p w:rsidR="00E33E18" w:rsidRDefault="00E3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DC7" w:rsidRDefault="00E33E18">
    <w:pPr>
      <w:pStyle w:val="Cabealho"/>
      <w:tabs>
        <w:tab w:val="clear" w:pos="4419"/>
        <w:tab w:val="clear" w:pos="8838"/>
        <w:tab w:val="right" w:pos="7513"/>
      </w:tabs>
      <w:jc w:val="center"/>
      <w:rPr>
        <w:rFonts w:ascii="Arial" w:hAnsi="Arial"/>
        <w:b/>
        <w:sz w:val="34"/>
      </w:rPr>
    </w:pPr>
    <w:r>
      <w:rPr>
        <w:rFonts w:ascii="Arial" w:hAnsi="Arial"/>
        <w:b/>
        <w:noProof/>
        <w:sz w:val="34"/>
      </w:rPr>
      <mc:AlternateContent>
        <mc:Choice Requires="wps">
          <w:drawing>
            <wp:anchor distT="0" distB="0" distL="0" distR="0" simplePos="0" relativeHeight="4" behindDoc="1" locked="0" layoutInCell="1" allowOverlap="1">
              <wp:simplePos x="0" y="0"/>
              <wp:positionH relativeFrom="margin">
                <wp:align>right</wp:align>
              </wp:positionH>
              <wp:positionV relativeFrom="paragraph">
                <wp:posOffset>635</wp:posOffset>
              </wp:positionV>
              <wp:extent cx="15875" cy="146050"/>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5120" cy="145440"/>
                      </a:xfrm>
                      <a:prstGeom prst="rect">
                        <a:avLst/>
                      </a:prstGeom>
                      <a:noFill/>
                      <a:ln>
                        <a:noFill/>
                      </a:ln>
                    </wps:spPr>
                    <wps:style>
                      <a:lnRef idx="0">
                        <a:scrgbClr r="0" g="0" b="0"/>
                      </a:lnRef>
                      <a:fillRef idx="0">
                        <a:scrgbClr r="0" g="0" b="0"/>
                      </a:fillRef>
                      <a:effectRef idx="0">
                        <a:scrgbClr r="0" g="0" b="0"/>
                      </a:effectRef>
                      <a:fontRef idx="minor"/>
                    </wps:style>
                    <wps:txbx>
                      <w:txbxContent>
                        <w:p w:rsidR="00F33DC7" w:rsidRDefault="00F33DC7">
                          <w:pPr>
                            <w:pStyle w:val="Cabealho"/>
                            <w:rPr>
                              <w:color w:val="000000"/>
                            </w:rPr>
                          </w:pPr>
                        </w:p>
                      </w:txbxContent>
                    </wps:txbx>
                    <wps:bodyPr lIns="0" tIns="0" rIns="0" bIns="0">
                      <a:spAutoFit/>
                    </wps:bodyPr>
                  </wps:wsp>
                </a:graphicData>
              </a:graphic>
            </wp:anchor>
          </w:drawing>
        </mc:Choice>
        <mc:Fallback>
          <w:pict>
            <v:rect id="shape_0" ID="Quadro1" stroked="f" style="position:absolute;margin-left:457.1pt;margin-top:0.05pt;width:1.15pt;height:11.4pt;mso-position-horizontal:right;mso-position-horizontal-relative:margin">
              <w10:wrap type="none"/>
              <v:fill o:detectmouseclick="t" on="false"/>
              <v:stroke color="#3465a4" joinstyle="round" endcap="flat"/>
              <v:textbox>
                <w:txbxContent>
                  <w:p>
                    <w:pPr>
                      <w:pStyle w:val="Cabealho"/>
                      <w:rPr>
                        <w:color w:val="000000"/>
                      </w:rPr>
                    </w:pPr>
                    <w:r>
                      <w:rPr>
                        <w:color w:val="000000"/>
                      </w:rPr>
                    </w:r>
                  </w:p>
                </w:txbxContent>
              </v:textbox>
            </v:rect>
          </w:pict>
        </mc:Fallback>
      </mc:AlternateContent>
    </w:r>
    <w:r>
      <w:rPr>
        <w:rFonts w:ascii="Arial" w:hAnsi="Arial"/>
        <w:b/>
        <w:noProof/>
        <w:sz w:val="34"/>
      </w:rPr>
      <mc:AlternateContent>
        <mc:Choice Requires="wps">
          <w:drawing>
            <wp:anchor distT="0" distB="0" distL="89535" distR="89535" simplePos="0" relativeHeight="7" behindDoc="1" locked="0" layoutInCell="1" allowOverlap="1">
              <wp:simplePos x="0" y="0"/>
              <wp:positionH relativeFrom="page">
                <wp:posOffset>619760</wp:posOffset>
              </wp:positionH>
              <wp:positionV relativeFrom="page">
                <wp:posOffset>460375</wp:posOffset>
              </wp:positionV>
              <wp:extent cx="1379855" cy="1604645"/>
              <wp:effectExtent l="0" t="0" r="0" b="0"/>
              <wp:wrapSquare wrapText="largest"/>
              <wp:docPr id="3" name="Quadro2"/>
              <wp:cNvGraphicFramePr/>
              <a:graphic xmlns:a="http://schemas.openxmlformats.org/drawingml/2006/main">
                <a:graphicData uri="http://schemas.microsoft.com/office/word/2010/wordprocessingShape">
                  <wps:wsp>
                    <wps:cNvSpPr/>
                    <wps:spPr>
                      <a:xfrm>
                        <a:off x="0" y="0"/>
                        <a:ext cx="1379160" cy="1604160"/>
                      </a:xfrm>
                      <a:prstGeom prst="rect">
                        <a:avLst/>
                      </a:prstGeom>
                      <a:noFill/>
                      <a:ln>
                        <a:noFill/>
                      </a:ln>
                    </wps:spPr>
                    <wps:style>
                      <a:lnRef idx="0">
                        <a:scrgbClr r="0" g="0" b="0"/>
                      </a:lnRef>
                      <a:fillRef idx="0">
                        <a:scrgbClr r="0" g="0" b="0"/>
                      </a:fillRef>
                      <a:effectRef idx="0">
                        <a:scrgbClr r="0" g="0" b="0"/>
                      </a:effectRef>
                      <a:fontRef idx="minor"/>
                    </wps:style>
                    <wps:txbx>
                      <w:txbxContent>
                        <w:p w:rsidR="00F33DC7" w:rsidRDefault="00E33E18">
                          <w:pPr>
                            <w:pStyle w:val="Contedodoquadro"/>
                            <w:ind w:right="360"/>
                            <w:rPr>
                              <w:color w:val="000000"/>
                            </w:rPr>
                          </w:pPr>
                          <w:r>
                            <w:rPr>
                              <w:noProof/>
                              <w:color w:val="000000"/>
                            </w:rPr>
                            <w:drawing>
                              <wp:inline distT="0" distB="0" distL="0" distR="0">
                                <wp:extent cx="1038225" cy="752475"/>
                                <wp:effectExtent l="0" t="0" r="0" b="0"/>
                                <wp:docPr id="5" name="Imagem 9"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9"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tIns="0" rIns="0" bIns="0">
                      <a:noAutofit/>
                    </wps:bodyPr>
                  </wps:wsp>
                </a:graphicData>
              </a:graphic>
            </wp:anchor>
          </w:drawing>
        </mc:Choice>
        <mc:Fallback>
          <w:pict>
            <v:rect id="shape_0" ID="Quadro2" stroked="f" style="position:absolute;margin-left:48.8pt;margin-top:36.25pt;width:108.55pt;height:126.25pt;mso-position-horizontal-relative:page;mso-position-vertical-relative:page">
              <w10:wrap type="none"/>
              <v:fill o:detectmouseclick="t" on="false"/>
              <v:stroke color="#3465a4" joinstyle="round" endcap="flat"/>
              <v:textbox>
                <w:txbxContent>
                  <w:p>
                    <w:pPr>
                      <w:pStyle w:val="Contedodoquadro"/>
                      <w:ind w:right="360" w:hanging="0"/>
                      <w:rPr>
                        <w:color w:val="000000"/>
                      </w:rPr>
                    </w:pPr>
                    <w:r>
                      <w:rPr>
                        <w:color w:val="000000"/>
                      </w:rPr>
                      <w:drawing>
                        <wp:inline distT="0" distB="0" distL="0" distR="0">
                          <wp:extent cx="1038225" cy="752475"/>
                          <wp:effectExtent l="0" t="0" r="0" b="0"/>
                          <wp:docPr id="6" name="Imagem 9"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9"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v:rect>
          </w:pict>
        </mc:Fallback>
      </mc:AlternateContent>
    </w:r>
  </w:p>
  <w:p w:rsidR="00F33DC7" w:rsidRDefault="00E33E1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F33DC7" w:rsidRDefault="00E33E1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7"/>
    <w:rsid w:val="0036028F"/>
    <w:rsid w:val="00E33E18"/>
    <w:rsid w:val="00F33DC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E1256-63FC-4804-93AF-77AC6831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semiHidden/>
    <w:unhideWhenUsed/>
    <w:qFormat/>
    <w:rsid w:val="00BE4529"/>
    <w:pPr>
      <w:keepNext/>
      <w:spacing w:before="240" w:after="60"/>
      <w:outlineLvl w:val="1"/>
    </w:pPr>
    <w:rPr>
      <w:rFonts w:ascii="Cambria" w:hAnsi="Cambria"/>
      <w:b/>
      <w:bCs/>
      <w:i/>
      <w:iCs/>
      <w:sz w:val="28"/>
      <w:szCs w:val="28"/>
      <w:lang w:val="x-none" w:eastAsia="x-none"/>
    </w:rPr>
  </w:style>
  <w:style w:type="paragraph" w:styleId="Ttulo7">
    <w:name w:val="heading 7"/>
    <w:basedOn w:val="Normal"/>
    <w:next w:val="Normal"/>
    <w:link w:val="Ttulo7Char"/>
    <w:unhideWhenUsed/>
    <w:qFormat/>
    <w:rsid w:val="003B158D"/>
    <w:pPr>
      <w:keepNext/>
      <w:pBdr>
        <w:top w:val="single" w:sz="6" w:space="0" w:color="000000"/>
        <w:left w:val="single" w:sz="6" w:space="0" w:color="000000"/>
        <w:bottom w:val="single" w:sz="6" w:space="3" w:color="000000"/>
        <w:right w:val="single" w:sz="6" w:space="1" w:color="000000"/>
      </w:pBdr>
      <w:jc w:val="center"/>
      <w:outlineLvl w:val="6"/>
    </w:pPr>
    <w:rPr>
      <w:b/>
      <w:bCs/>
      <w:sz w:val="24"/>
      <w:szCs w:val="24"/>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Ttulo7Char">
    <w:name w:val="Título 7 Char"/>
    <w:link w:val="Ttulo7"/>
    <w:qFormat/>
    <w:rsid w:val="003B158D"/>
    <w:rPr>
      <w:b/>
      <w:bCs/>
      <w:sz w:val="24"/>
      <w:szCs w:val="24"/>
    </w:rPr>
  </w:style>
  <w:style w:type="character" w:customStyle="1" w:styleId="Ttulo2Char">
    <w:name w:val="Título 2 Char"/>
    <w:link w:val="Ttulo2"/>
    <w:semiHidden/>
    <w:qFormat/>
    <w:rsid w:val="00BE4529"/>
    <w:rPr>
      <w:rFonts w:ascii="Cambria" w:eastAsia="Times New Roman" w:hAnsi="Cambria" w:cs="Times New Roman"/>
      <w:b/>
      <w:bCs/>
      <w:i/>
      <w:iCs/>
      <w:sz w:val="28"/>
      <w:szCs w:val="28"/>
    </w:rPr>
  </w:style>
  <w:style w:type="character" w:customStyle="1" w:styleId="CorpodetextoChar">
    <w:name w:val="Corpo de texto Char"/>
    <w:link w:val="Corpodetexto"/>
    <w:qFormat/>
    <w:rsid w:val="00BE4529"/>
    <w:rPr>
      <w:b/>
      <w:sz w:val="24"/>
    </w:rPr>
  </w:style>
  <w:style w:type="character" w:customStyle="1" w:styleId="style11">
    <w:name w:val="style11"/>
    <w:qFormat/>
    <w:rsid w:val="00FB5D93"/>
    <w:rPr>
      <w:rFonts w:ascii="Verdana" w:hAnsi="Verdana"/>
      <w:b w:val="0"/>
      <w:bCs w:val="0"/>
      <w:color w:val="000000"/>
      <w:sz w:val="15"/>
      <w:szCs w:val="15"/>
    </w:rPr>
  </w:style>
  <w:style w:type="character" w:customStyle="1" w:styleId="style51">
    <w:name w:val="style51"/>
    <w:qFormat/>
    <w:rsid w:val="00FB5D93"/>
    <w:rPr>
      <w:rFonts w:ascii="Verdana" w:hAnsi="Verdana"/>
      <w:b/>
      <w:bCs/>
      <w:color w:val="000000"/>
      <w:sz w:val="15"/>
      <w:szCs w:val="15"/>
    </w:rPr>
  </w:style>
  <w:style w:type="character" w:customStyle="1" w:styleId="TextodebaloChar">
    <w:name w:val="Texto de balão Char"/>
    <w:link w:val="Textodebalo"/>
    <w:qFormat/>
    <w:rsid w:val="003265BA"/>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nhideWhenUsed/>
    <w:rsid w:val="00BE4529"/>
    <w:pPr>
      <w:pBdr>
        <w:top w:val="single" w:sz="6" w:space="1" w:color="000000"/>
        <w:left w:val="single" w:sz="6" w:space="1" w:color="000000"/>
        <w:bottom w:val="single" w:sz="6" w:space="1" w:color="000000"/>
        <w:right w:val="single" w:sz="6" w:space="1" w:color="000000"/>
      </w:pBdr>
      <w:jc w:val="both"/>
    </w:pPr>
    <w:rPr>
      <w:b/>
      <w:sz w:val="24"/>
      <w:lang w:val="x-none" w:eastAsia="x-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semFormatao">
    <w:name w:val="Plain Text"/>
    <w:basedOn w:val="Normal"/>
    <w:qFormat/>
    <w:rPr>
      <w:rFonts w:ascii="Courier New" w:hAnsi="Courier New"/>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SemEspaamento">
    <w:name w:val="No Spacing"/>
    <w:qFormat/>
    <w:rsid w:val="00FB5D93"/>
  </w:style>
  <w:style w:type="paragraph" w:styleId="Textodebalo">
    <w:name w:val="Balloon Text"/>
    <w:basedOn w:val="Normal"/>
    <w:link w:val="TextodebaloChar"/>
    <w:qFormat/>
    <w:rsid w:val="003265BA"/>
    <w:rPr>
      <w:rFonts w:ascii="Segoe UI" w:hAnsi="Segoe UI"/>
      <w:sz w:val="18"/>
      <w:szCs w:val="18"/>
      <w:lang w:val="x-none" w:eastAsia="x-none"/>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4940-887C-453D-B978-B948E802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dc:description/>
  <cp:lastModifiedBy>Clodomar</cp:lastModifiedBy>
  <cp:revision>2</cp:revision>
  <cp:lastPrinted>2019-08-07T13:56:00Z</cp:lastPrinted>
  <dcterms:created xsi:type="dcterms:W3CDTF">2019-09-13T17:44:00Z</dcterms:created>
  <dcterms:modified xsi:type="dcterms:W3CDTF">2019-09-13T17:44:00Z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Camara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