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AD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</w:p>
    <w:p w:rsidR="009D39AD" w:rsidRDefault="009D39A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9D39AD" w:rsidRDefault="009D39A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FB293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PROJETO DE LEI Nº</w:t>
      </w:r>
      <w:r w:rsidR="005A108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114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DE 2019</w:t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9D39AD" w:rsidRDefault="009D39AD" w:rsidP="009D39AD">
      <w:pPr>
        <w:rPr>
          <w:lang w:eastAsia="pt-BR"/>
        </w:rPr>
      </w:pPr>
    </w:p>
    <w:p w:rsidR="009D39AD" w:rsidRPr="009D39AD" w:rsidRDefault="009D39AD" w:rsidP="009D39AD">
      <w:pPr>
        <w:rPr>
          <w:lang w:eastAsia="pt-BR"/>
        </w:rPr>
      </w:pPr>
    </w:p>
    <w:p w:rsidR="009D39AD" w:rsidRPr="00271205" w:rsidRDefault="009D39AD" w:rsidP="009D39AD">
      <w:pPr>
        <w:pStyle w:val="Corpodetexto2"/>
        <w:spacing w:after="0" w:line="240" w:lineRule="auto"/>
        <w:ind w:left="3780"/>
        <w:jc w:val="both"/>
        <w:rPr>
          <w:b/>
          <w:bCs/>
          <w:caps/>
        </w:rPr>
      </w:pPr>
      <w:r w:rsidRPr="00271205">
        <w:rPr>
          <w:b/>
          <w:caps/>
          <w:color w:val="000000"/>
        </w:rPr>
        <w:t xml:space="preserve">Dispõe sobre aLTERAÇÃO da Lei MUNICIPAL Nº 4.889, de 10 de dezembro de 2009, que dispõe sobre a não incidência do imposto territorial e predial urbano (iptu) e das Taxas de Serviços Públicos (tsp), </w:t>
      </w:r>
      <w:r w:rsidRPr="00271205">
        <w:rPr>
          <w:b/>
          <w:bCs/>
          <w:caps/>
        </w:rPr>
        <w:t>ENQUADRADOS NA LEI COMPLEMENTAR Nº 235, DE 24 DE NOVEMBRO DE 2009, NOS CASOS E CONDIÇÕES QUE ESPECIFICA.</w:t>
      </w:r>
    </w:p>
    <w:p w:rsidR="009D39AD" w:rsidRPr="003831FC" w:rsidRDefault="009D39AD" w:rsidP="009D39AD">
      <w:pPr>
        <w:autoSpaceDE w:val="0"/>
        <w:ind w:left="3780"/>
        <w:jc w:val="both"/>
        <w:rPr>
          <w:sz w:val="18"/>
          <w:szCs w:val="18"/>
        </w:rPr>
      </w:pPr>
    </w:p>
    <w:p w:rsidR="009D39AD" w:rsidRPr="00271205" w:rsidRDefault="009D39AD" w:rsidP="009D39AD">
      <w:pPr>
        <w:pStyle w:val="article-text"/>
        <w:spacing w:before="0" w:after="0"/>
        <w:ind w:firstLine="3780"/>
        <w:jc w:val="both"/>
      </w:pPr>
      <w:r w:rsidRPr="00271205">
        <w:rPr>
          <w:rFonts w:ascii="Times New Roman" w:hAnsi="Times New Roman" w:cs="Times New Roman"/>
          <w:color w:val="auto"/>
        </w:rPr>
        <w:t>A</w:t>
      </w:r>
      <w:r w:rsidRPr="0027120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71205">
        <w:rPr>
          <w:rFonts w:ascii="Times New Roman" w:hAnsi="Times New Roman" w:cs="Times New Roman"/>
          <w:color w:val="auto"/>
        </w:rPr>
        <w:t xml:space="preserve">aprovou e o Prefeito </w:t>
      </w:r>
      <w:r w:rsidRPr="00271205">
        <w:rPr>
          <w:rFonts w:ascii="Times New Roman" w:hAnsi="Times New Roman" w:cs="Times New Roman"/>
          <w:b/>
          <w:color w:val="auto"/>
        </w:rPr>
        <w:t>CARLOS NELSON BUENO</w:t>
      </w:r>
      <w:r w:rsidRPr="00271205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D39AD" w:rsidRPr="003831FC" w:rsidRDefault="009D39AD" w:rsidP="009D39AD">
      <w:pPr>
        <w:jc w:val="both"/>
        <w:rPr>
          <w:b/>
          <w:sz w:val="18"/>
          <w:szCs w:val="18"/>
          <w:u w:val="single"/>
        </w:rPr>
      </w:pPr>
    </w:p>
    <w:p w:rsidR="009D39AD" w:rsidRPr="00271205" w:rsidRDefault="009D39AD" w:rsidP="009D39AD">
      <w:pPr>
        <w:ind w:firstLine="3780"/>
        <w:jc w:val="both"/>
        <w:rPr>
          <w:color w:val="000000"/>
        </w:rPr>
      </w:pPr>
      <w:r w:rsidRPr="00271205">
        <w:rPr>
          <w:color w:val="000000"/>
        </w:rPr>
        <w:t xml:space="preserve">Art. 1º O art. 2º, da Lei Municipal nº 4.889, de 10 de dezembro de 2009, passa a ter a seguinte redação, acrescido de § 3º: </w:t>
      </w:r>
    </w:p>
    <w:p w:rsidR="009D39AD" w:rsidRPr="00271205" w:rsidRDefault="009D39AD" w:rsidP="009D39AD">
      <w:pPr>
        <w:ind w:firstLine="3780"/>
        <w:jc w:val="both"/>
        <w:rPr>
          <w:color w:val="000000"/>
        </w:rPr>
      </w:pPr>
    </w:p>
    <w:p w:rsidR="009D39AD" w:rsidRPr="00271205" w:rsidRDefault="009D39AD" w:rsidP="009D39AD">
      <w:pPr>
        <w:pStyle w:val="Corpodetexto"/>
        <w:spacing w:after="0"/>
        <w:ind w:left="2520"/>
        <w:jc w:val="both"/>
        <w:rPr>
          <w:b/>
          <w:i/>
          <w:iCs/>
          <w:color w:val="000000"/>
        </w:rPr>
      </w:pPr>
      <w:r w:rsidRPr="00271205">
        <w:rPr>
          <w:b/>
          <w:i/>
          <w:iCs/>
          <w:color w:val="000000"/>
        </w:rPr>
        <w:t xml:space="preserve">Art. 2º A não incidência de Imposto Predial e Territorial Urbano e Taxa de Serviços Públicos será sobre os imóveis com área de terreno igual ou inferior a </w:t>
      </w:r>
      <w:smartTag w:uri="urn:schemas-microsoft-com:office:smarttags" w:element="metricconverter">
        <w:smartTagPr>
          <w:attr w:name="ProductID" w:val="340,00 mﾲ"/>
        </w:smartTagPr>
        <w:r w:rsidRPr="00271205">
          <w:rPr>
            <w:b/>
            <w:i/>
            <w:iCs/>
            <w:color w:val="000000"/>
          </w:rPr>
          <w:t>340,00 m²</w:t>
        </w:r>
      </w:smartTag>
      <w:r w:rsidRPr="00271205">
        <w:rPr>
          <w:b/>
          <w:i/>
          <w:iCs/>
          <w:color w:val="000000"/>
        </w:rPr>
        <w:t xml:space="preserve"> (trezentos e quarenta metros quadrados) e de edificação do tipo casa residencial de padrão precário ou popular, com área igual ou inferior a </w:t>
      </w:r>
      <w:smartTag w:uri="urn:schemas-microsoft-com:office:smarttags" w:element="metricconverter">
        <w:smartTagPr>
          <w:attr w:name="ProductID" w:val="120,00 mﾲ"/>
        </w:smartTagPr>
        <w:r w:rsidRPr="00271205">
          <w:rPr>
            <w:b/>
            <w:i/>
            <w:iCs/>
            <w:color w:val="000000"/>
          </w:rPr>
          <w:t>120,00 m²</w:t>
        </w:r>
      </w:smartTag>
      <w:r w:rsidRPr="00271205">
        <w:rPr>
          <w:b/>
          <w:i/>
          <w:iCs/>
          <w:color w:val="000000"/>
        </w:rPr>
        <w:t xml:space="preserve"> (cento e vinte metros quadrados), cujo valor venal total referente à Planta Genérica de Valores em vigência, não ultrapasse o limite de R$ 40.855,15 (quarenta mil e oitocentos e cinquenta e cinco reais e quinze centavos).</w:t>
      </w:r>
    </w:p>
    <w:p w:rsidR="009D39AD" w:rsidRPr="00271205" w:rsidRDefault="009D39AD" w:rsidP="009D39AD">
      <w:pPr>
        <w:pStyle w:val="Corpodetexto"/>
        <w:spacing w:after="0"/>
        <w:ind w:left="2520"/>
        <w:jc w:val="both"/>
        <w:rPr>
          <w:b/>
        </w:rPr>
      </w:pPr>
    </w:p>
    <w:p w:rsidR="009D39AD" w:rsidRPr="00271205" w:rsidRDefault="009D39AD" w:rsidP="009D39AD">
      <w:pPr>
        <w:pStyle w:val="Corpodetexto"/>
        <w:spacing w:after="0"/>
        <w:ind w:left="2520"/>
        <w:jc w:val="both"/>
        <w:rPr>
          <w:b/>
        </w:rPr>
      </w:pPr>
      <w:r w:rsidRPr="00271205">
        <w:rPr>
          <w:b/>
          <w:i/>
          <w:iCs/>
          <w:color w:val="000000"/>
        </w:rPr>
        <w:t>§ 3º Não se aplica o beneficio para os loteamentos fechados aprovados por Lei e para os condomínios verticais e horizontais, com exceção de empreendimentos enquadrados no programa habitacional Minha Casa Minha Vida - Faixa I.</w:t>
      </w:r>
    </w:p>
    <w:p w:rsidR="009D39AD" w:rsidRPr="00271205" w:rsidRDefault="009D39AD" w:rsidP="009D39AD">
      <w:pPr>
        <w:pStyle w:val="Corpodetexto"/>
        <w:spacing w:after="0"/>
        <w:ind w:firstLine="3780"/>
        <w:jc w:val="both"/>
        <w:rPr>
          <w:color w:val="333333"/>
        </w:rPr>
      </w:pPr>
    </w:p>
    <w:p w:rsidR="009D39AD" w:rsidRPr="00271205" w:rsidRDefault="009D39AD" w:rsidP="009D39AD">
      <w:pPr>
        <w:pStyle w:val="Corpodetexto"/>
        <w:spacing w:after="0"/>
        <w:ind w:firstLine="3780"/>
        <w:jc w:val="both"/>
      </w:pPr>
      <w:r w:rsidRPr="00271205">
        <w:rPr>
          <w:color w:val="333333"/>
        </w:rPr>
        <w:t xml:space="preserve">Art. 2º O art. 3º, da mesma Lei Municipal, passa a ter a seguinte redação: </w:t>
      </w:r>
    </w:p>
    <w:p w:rsidR="009D39AD" w:rsidRPr="00271205" w:rsidRDefault="009D39AD" w:rsidP="009D39AD">
      <w:pPr>
        <w:pStyle w:val="Corpodetexto"/>
        <w:spacing w:after="0"/>
        <w:ind w:firstLine="3780"/>
        <w:jc w:val="both"/>
        <w:rPr>
          <w:i/>
          <w:iCs/>
          <w:color w:val="333333"/>
        </w:rPr>
      </w:pPr>
      <w:bookmarkStart w:id="0" w:name="19522"/>
      <w:bookmarkEnd w:id="0"/>
    </w:p>
    <w:p w:rsidR="009D39AD" w:rsidRPr="00271205" w:rsidRDefault="009D39AD" w:rsidP="009D39AD">
      <w:pPr>
        <w:pStyle w:val="Corpodetexto"/>
        <w:spacing w:after="0"/>
        <w:ind w:left="2520"/>
        <w:jc w:val="both"/>
        <w:rPr>
          <w:b/>
        </w:rPr>
      </w:pPr>
      <w:r w:rsidRPr="00271205">
        <w:rPr>
          <w:b/>
          <w:i/>
          <w:iCs/>
        </w:rPr>
        <w:t>Art. 3º As Secretarias de Planejamento Urbano e de Finanças farão verificação anual das informações constantes no Cadastro Técnico Imobiliário e Cadastro Fiscal, respectivamente.</w:t>
      </w:r>
    </w:p>
    <w:p w:rsidR="009D39AD" w:rsidRPr="00271205" w:rsidRDefault="009D39AD" w:rsidP="009D39AD">
      <w:pPr>
        <w:ind w:firstLine="3780"/>
        <w:jc w:val="both"/>
        <w:rPr>
          <w:color w:val="000000"/>
        </w:rPr>
      </w:pPr>
    </w:p>
    <w:p w:rsidR="009D39AD" w:rsidRPr="00271205" w:rsidRDefault="009D39AD" w:rsidP="009D39AD">
      <w:pPr>
        <w:ind w:firstLine="3780"/>
        <w:jc w:val="both"/>
      </w:pPr>
      <w:r w:rsidRPr="00271205">
        <w:rPr>
          <w:color w:val="000000"/>
        </w:rPr>
        <w:t>Art. 3º Esta Lei entra em vigor na data da publicação.</w:t>
      </w:r>
    </w:p>
    <w:p w:rsidR="009D39AD" w:rsidRPr="003831FC" w:rsidRDefault="009D39AD" w:rsidP="009D39AD">
      <w:pPr>
        <w:ind w:firstLine="3780"/>
        <w:jc w:val="both"/>
        <w:rPr>
          <w:color w:val="000000"/>
          <w:sz w:val="18"/>
          <w:szCs w:val="18"/>
        </w:rPr>
      </w:pPr>
    </w:p>
    <w:p w:rsidR="009D39AD" w:rsidRPr="00271205" w:rsidRDefault="009D39AD" w:rsidP="009D39AD">
      <w:pPr>
        <w:pStyle w:val="Recuodecorpodetexto"/>
        <w:ind w:right="-81" w:firstLine="3780"/>
        <w:jc w:val="both"/>
        <w:rPr>
          <w:rFonts w:ascii="Times New Roman" w:hAnsi="Times New Roman"/>
        </w:rPr>
      </w:pPr>
      <w:r w:rsidRPr="00271205">
        <w:rPr>
          <w:rFonts w:ascii="Times New Roman" w:hAnsi="Times New Roman"/>
        </w:rPr>
        <w:t xml:space="preserve">Prefeitura de Mogi Mirim, </w:t>
      </w:r>
      <w:proofErr w:type="gramStart"/>
      <w:r w:rsidRPr="00271205">
        <w:rPr>
          <w:rFonts w:ascii="Times New Roman" w:hAnsi="Times New Roman"/>
        </w:rPr>
        <w:t>2</w:t>
      </w:r>
      <w:proofErr w:type="gramEnd"/>
      <w:r w:rsidRPr="00271205">
        <w:rPr>
          <w:rFonts w:ascii="Times New Roman" w:hAnsi="Times New Roman"/>
        </w:rPr>
        <w:t xml:space="preserve"> de outubro de 2 019.</w:t>
      </w:r>
    </w:p>
    <w:p w:rsidR="009D39AD" w:rsidRDefault="009D39AD" w:rsidP="009D39AD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39AD" w:rsidRDefault="009D39AD" w:rsidP="009D39AD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39AD" w:rsidRDefault="009D39AD" w:rsidP="009D39AD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39AD" w:rsidRDefault="009D39AD" w:rsidP="009D39AD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39AD" w:rsidRDefault="009D39AD" w:rsidP="009D39AD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39AD" w:rsidRDefault="009D39AD" w:rsidP="009D39AD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39AD" w:rsidRDefault="009D39AD" w:rsidP="009D39AD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39AD" w:rsidRPr="00271205" w:rsidRDefault="009D39AD" w:rsidP="009D39AD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1"/>
      <w:r w:rsidRPr="00271205">
        <w:rPr>
          <w:rFonts w:ascii="Times New Roman" w:hAnsi="Times New Roman" w:cs="Times New Roman"/>
          <w:i/>
          <w:sz w:val="24"/>
          <w:szCs w:val="24"/>
        </w:rPr>
        <w:t>CARLOS NELSON BUENO</w:t>
      </w:r>
    </w:p>
    <w:p w:rsidR="009D39AD" w:rsidRPr="00271205" w:rsidRDefault="009D39AD" w:rsidP="009D39AD">
      <w:pPr>
        <w:pStyle w:val="Ttulo2"/>
        <w:spacing w:before="0"/>
        <w:ind w:right="-82" w:firstLine="384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271205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Prefeito Municipal</w:t>
      </w:r>
    </w:p>
    <w:p w:rsidR="009D39AD" w:rsidRPr="00FA464A" w:rsidRDefault="009D39AD" w:rsidP="009D39AD">
      <w:pPr>
        <w:ind w:left="3840"/>
        <w:rPr>
          <w:rFonts w:eastAsia="MS Mincho"/>
        </w:rPr>
      </w:pPr>
    </w:p>
    <w:p w:rsidR="009D39AD" w:rsidRPr="00FA464A" w:rsidRDefault="009D39AD" w:rsidP="009D39AD">
      <w:pPr>
        <w:rPr>
          <w:rFonts w:eastAsia="MS Mincho"/>
          <w:b/>
          <w:sz w:val="20"/>
          <w:szCs w:val="20"/>
        </w:rPr>
      </w:pPr>
      <w:r w:rsidRPr="00FA464A">
        <w:rPr>
          <w:rFonts w:eastAsia="MS Mincho"/>
          <w:b/>
          <w:sz w:val="20"/>
          <w:szCs w:val="20"/>
        </w:rPr>
        <w:t>Projeto de Lei nº</w:t>
      </w:r>
    </w:p>
    <w:p w:rsidR="009D39AD" w:rsidRPr="00FA464A" w:rsidRDefault="009D39AD" w:rsidP="009D39AD">
      <w:pPr>
        <w:rPr>
          <w:b/>
          <w:caps/>
          <w:kern w:val="36"/>
        </w:rPr>
      </w:pPr>
      <w:r w:rsidRPr="00FA464A">
        <w:rPr>
          <w:rFonts w:eastAsia="MS Mincho"/>
          <w:b/>
          <w:sz w:val="20"/>
          <w:szCs w:val="20"/>
        </w:rPr>
        <w:t xml:space="preserve">Autoria: </w:t>
      </w:r>
      <w:r>
        <w:rPr>
          <w:rFonts w:eastAsia="MS Mincho"/>
          <w:b/>
          <w:sz w:val="20"/>
          <w:szCs w:val="20"/>
        </w:rPr>
        <w:t>Prefeito</w:t>
      </w:r>
      <w:r w:rsidRPr="00FA464A">
        <w:rPr>
          <w:rFonts w:eastAsia="MS Mincho"/>
          <w:b/>
          <w:sz w:val="20"/>
          <w:szCs w:val="20"/>
        </w:rPr>
        <w:t xml:space="preserve"> Municipal</w:t>
      </w:r>
    </w:p>
    <w:p w:rsidR="00207677" w:rsidRPr="00193A1F" w:rsidRDefault="00207677" w:rsidP="009D39A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B62" w:rsidRDefault="00EB1B62" w:rsidP="004F0784">
      <w:r>
        <w:separator/>
      </w:r>
    </w:p>
  </w:endnote>
  <w:endnote w:type="continuationSeparator" w:id="0">
    <w:p w:rsidR="00EB1B62" w:rsidRDefault="00EB1B62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B62" w:rsidRDefault="00EB1B62" w:rsidP="004F0784">
      <w:r>
        <w:separator/>
      </w:r>
    </w:p>
  </w:footnote>
  <w:footnote w:type="continuationSeparator" w:id="0">
    <w:p w:rsidR="00EB1B62" w:rsidRDefault="00EB1B62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375918"/>
    <w:rsid w:val="004F0784"/>
    <w:rsid w:val="00520F7E"/>
    <w:rsid w:val="00594412"/>
    <w:rsid w:val="005A108F"/>
    <w:rsid w:val="00697F7F"/>
    <w:rsid w:val="009D39AD"/>
    <w:rsid w:val="00A906D8"/>
    <w:rsid w:val="00AB5A74"/>
    <w:rsid w:val="00C32D95"/>
    <w:rsid w:val="00EB1B62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9D39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9AD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D39A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styleId="Recuodecorpodetexto">
    <w:name w:val="Body Text Indent"/>
    <w:basedOn w:val="Normal"/>
    <w:link w:val="RecuodecorpodetextoChar"/>
    <w:rsid w:val="009D39AD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D39AD"/>
    <w:rPr>
      <w:rFonts w:ascii="Book Antiqua" w:eastAsia="MS Mincho" w:hAnsi="Book Antiqua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39AD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D3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9D39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D39A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2019-11-11T17:40:00Z</dcterms:modified>
</cp:coreProperties>
</file>