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193E1E" w:rsidP="00193E1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E</w:t>
      </w:r>
      <w:r>
        <w:rPr>
          <w:rFonts w:ascii="Bookman Old Style" w:hAnsi="Bookman Old Style" w:cs="Arial"/>
          <w:b/>
          <w:sz w:val="24"/>
          <w:szCs w:val="24"/>
        </w:rPr>
        <w:t xml:space="preserve">menda Modificativa N.º01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ao Projeto de Lei</w:t>
      </w:r>
      <w:r w:rsidR="00295C6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95C6A" w:rsidRPr="00407568">
        <w:rPr>
          <w:rFonts w:ascii="Bookman Old Style" w:hAnsi="Bookman Old Style" w:cs="Arial"/>
          <w:b/>
          <w:sz w:val="24"/>
          <w:szCs w:val="24"/>
        </w:rPr>
        <w:t>Nº</w:t>
      </w:r>
      <w:r w:rsidR="009F7B87">
        <w:rPr>
          <w:rFonts w:ascii="Bookman Old Style" w:hAnsi="Bookman Old Style" w:cs="Arial"/>
          <w:b/>
          <w:sz w:val="24"/>
          <w:szCs w:val="24"/>
        </w:rPr>
        <w:t xml:space="preserve"> 116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/</w:t>
      </w:r>
      <w:r w:rsidR="009F7B87">
        <w:rPr>
          <w:rFonts w:ascii="Bookman Old Style" w:hAnsi="Bookman Old Style" w:cs="Arial"/>
          <w:b/>
          <w:sz w:val="24"/>
          <w:szCs w:val="24"/>
        </w:rPr>
        <w:t>20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19</w:t>
      </w:r>
    </w:p>
    <w:p w:rsidR="00407568" w:rsidRPr="00407568" w:rsidRDefault="00407568" w:rsidP="00295C6A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9F7B87" w:rsidRDefault="009F7B87" w:rsidP="009F7B87">
      <w:pPr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9F7B87">
        <w:rPr>
          <w:rFonts w:ascii="Bookman Old Style" w:hAnsi="Bookman Old Style" w:cs="Arial"/>
          <w:b/>
          <w:iCs/>
          <w:sz w:val="24"/>
          <w:szCs w:val="24"/>
        </w:rPr>
        <w:t>Projeto de Lei Nº 116 /2019</w:t>
      </w:r>
      <w:r>
        <w:rPr>
          <w:rFonts w:ascii="Bookman Old Style" w:hAnsi="Bookman Old Style" w:cs="Arial"/>
          <w:b/>
          <w:iCs/>
          <w:sz w:val="24"/>
          <w:szCs w:val="24"/>
        </w:rPr>
        <w:t xml:space="preserve"> </w:t>
      </w:r>
      <w:r>
        <w:rPr>
          <w:rFonts w:ascii="Bookman Old Style" w:hAnsi="Bookman Old Style" w:cs="Arial"/>
          <w:iCs/>
          <w:sz w:val="24"/>
          <w:szCs w:val="24"/>
        </w:rPr>
        <w:t>passa</w:t>
      </w:r>
      <w:r w:rsidR="00193E1E">
        <w:rPr>
          <w:rFonts w:ascii="Bookman Old Style" w:hAnsi="Bookman Old Style" w:cs="Arial"/>
          <w:iCs/>
          <w:sz w:val="24"/>
          <w:szCs w:val="24"/>
        </w:rPr>
        <w:t xml:space="preserve"> a viger com a seguinte redação.</w:t>
      </w:r>
    </w:p>
    <w:p w:rsidR="00193E1E" w:rsidRDefault="00193E1E" w:rsidP="00193E1E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9F7B87" w:rsidRDefault="009F7B87" w:rsidP="004956DD">
      <w:pPr>
        <w:rPr>
          <w:rFonts w:ascii="Bookman Old Style" w:hAnsi="Bookman Old Style" w:cs="Arial"/>
          <w:iCs/>
          <w:sz w:val="24"/>
          <w:szCs w:val="24"/>
        </w:rPr>
      </w:pPr>
      <w:bookmarkStart w:id="0" w:name="_GoBack"/>
      <w:r w:rsidRPr="009F7B87">
        <w:rPr>
          <w:rFonts w:ascii="Bookman Old Style" w:hAnsi="Bookman Old Style" w:cs="Arial"/>
          <w:iCs/>
          <w:sz w:val="24"/>
          <w:szCs w:val="24"/>
        </w:rPr>
        <w:t>Acrescenta-se</w:t>
      </w:r>
      <w:r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20251E">
        <w:rPr>
          <w:rFonts w:ascii="Bookman Old Style" w:hAnsi="Bookman Old Style" w:cs="Arial"/>
          <w:iCs/>
          <w:sz w:val="24"/>
          <w:szCs w:val="24"/>
        </w:rPr>
        <w:t xml:space="preserve">no </w:t>
      </w:r>
      <w:r w:rsidR="0020251E" w:rsidRPr="009F7B87">
        <w:rPr>
          <w:rFonts w:ascii="Bookman Old Style" w:hAnsi="Bookman Old Style" w:cs="Arial"/>
          <w:iCs/>
          <w:sz w:val="24"/>
          <w:szCs w:val="24"/>
        </w:rPr>
        <w:t>§</w:t>
      </w:r>
      <w:r w:rsidRPr="009F7B87">
        <w:rPr>
          <w:rFonts w:ascii="Bookman Old Style" w:hAnsi="Bookman Old Style" w:cs="Arial"/>
          <w:iCs/>
          <w:sz w:val="24"/>
          <w:szCs w:val="24"/>
        </w:rPr>
        <w:t xml:space="preserve"> 4.º do artigo 2 do projeto de lei 116/</w:t>
      </w:r>
      <w:r w:rsidR="0020251E" w:rsidRPr="009F7B87">
        <w:rPr>
          <w:rFonts w:ascii="Bookman Old Style" w:hAnsi="Bookman Old Style" w:cs="Arial"/>
          <w:iCs/>
          <w:sz w:val="24"/>
          <w:szCs w:val="24"/>
        </w:rPr>
        <w:t>2019 a</w:t>
      </w:r>
      <w:r w:rsidRPr="009F7B87">
        <w:rPr>
          <w:rFonts w:ascii="Bookman Old Style" w:hAnsi="Bookman Old Style" w:cs="Arial"/>
          <w:iCs/>
          <w:sz w:val="24"/>
          <w:szCs w:val="24"/>
        </w:rPr>
        <w:t xml:space="preserve"> alínea “d” após a alínea “c”, </w:t>
      </w:r>
    </w:p>
    <w:bookmarkEnd w:id="0"/>
    <w:p w:rsidR="009F7B87" w:rsidRPr="009F7B87" w:rsidRDefault="009F7B87" w:rsidP="009F7B87">
      <w:pPr>
        <w:jc w:val="center"/>
        <w:rPr>
          <w:rFonts w:ascii="Bookman Old Style" w:hAnsi="Bookman Old Style" w:cs="Arial" w:hint="eastAsia"/>
          <w:iCs/>
          <w:sz w:val="24"/>
          <w:szCs w:val="24"/>
        </w:rPr>
      </w:pPr>
    </w:p>
    <w:p w:rsidR="004956DD" w:rsidRDefault="004956DD" w:rsidP="0020251E">
      <w:pPr>
        <w:ind w:left="426"/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9F7B87" w:rsidRPr="009F7B87" w:rsidRDefault="0020251E" w:rsidP="0020251E">
      <w:pPr>
        <w:ind w:left="426"/>
        <w:jc w:val="both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 xml:space="preserve">d - </w:t>
      </w:r>
      <w:r w:rsidR="009F7B87" w:rsidRPr="009F7B87">
        <w:rPr>
          <w:rFonts w:ascii="Bookman Old Style" w:hAnsi="Bookman Old Style" w:cs="Arial"/>
          <w:iCs/>
          <w:sz w:val="24"/>
          <w:szCs w:val="24"/>
        </w:rPr>
        <w:t xml:space="preserve">A Comissão de Benefícios e Incentivos Fiscais instituídas por essa lei acompanhará se o acréscimo real da empresa beneficiada estará de acordo com a projeção apresentada, conforme art. 9º, inciso X da presente lei, sendo corrigido os percentuais para o 2.º exercício posterior ao requerimento. Se verificado valores abaixo da projeção apresentada, ficará o contribuinte responsável pela devolução de valores concedidos a maior, atualizados monetariamente, sendo que esta análise também será realizada durante o 2º exercício após o requerimento inicial com as mesmas consequências fiscais. </w:t>
      </w:r>
    </w:p>
    <w:p w:rsidR="009F7B87" w:rsidRPr="009F7B87" w:rsidRDefault="009F7B87" w:rsidP="009F7B87">
      <w:pPr>
        <w:jc w:val="both"/>
        <w:rPr>
          <w:rFonts w:ascii="Bookman Old Style" w:hAnsi="Bookman Old Style" w:cs="Arial" w:hint="eastAsia"/>
          <w:iCs/>
          <w:sz w:val="24"/>
          <w:szCs w:val="24"/>
        </w:rPr>
      </w:pPr>
    </w:p>
    <w:p w:rsidR="009F7B87" w:rsidRPr="009F7B87" w:rsidRDefault="0020251E" w:rsidP="0020251E">
      <w:pPr>
        <w:rPr>
          <w:rFonts w:ascii="Bookman Old Style" w:hAnsi="Bookman Old Style" w:cs="Arial" w:hint="eastAsia"/>
          <w:iCs/>
          <w:sz w:val="24"/>
          <w:szCs w:val="24"/>
        </w:rPr>
      </w:pPr>
      <w:r>
        <w:rPr>
          <w:rFonts w:ascii="Bookman Old Style" w:hAnsi="Bookman Old Style" w:cs="Arial" w:hint="eastAsia"/>
          <w:iCs/>
          <w:sz w:val="24"/>
          <w:szCs w:val="24"/>
        </w:rPr>
        <w:t xml:space="preserve">     </w:t>
      </w:r>
      <w:r w:rsidR="009F7B87" w:rsidRPr="009F7B87">
        <w:rPr>
          <w:rFonts w:ascii="Bookman Old Style" w:hAnsi="Bookman Old Style" w:cs="Arial"/>
          <w:iCs/>
          <w:sz w:val="24"/>
          <w:szCs w:val="24"/>
        </w:rPr>
        <w:t xml:space="preserve"> Renumera</w:t>
      </w:r>
      <w:r w:rsidR="004956DD">
        <w:rPr>
          <w:rFonts w:ascii="Bookman Old Style" w:hAnsi="Bookman Old Style" w:cs="Arial"/>
          <w:iCs/>
          <w:sz w:val="24"/>
          <w:szCs w:val="24"/>
        </w:rPr>
        <w:t xml:space="preserve">ndo </w:t>
      </w:r>
      <w:r w:rsidR="009F7B87" w:rsidRPr="009F7B87">
        <w:rPr>
          <w:rFonts w:ascii="Bookman Old Style" w:hAnsi="Bookman Old Style" w:cs="Arial"/>
          <w:iCs/>
          <w:sz w:val="24"/>
          <w:szCs w:val="24"/>
        </w:rPr>
        <w:t>a alínea “d” para alínea “e”.</w:t>
      </w:r>
    </w:p>
    <w:p w:rsidR="009F7B87" w:rsidRPr="009F7B87" w:rsidRDefault="009F7B87" w:rsidP="009F7B87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BB2C46" w:rsidRDefault="00BB2C46" w:rsidP="009F7B87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BB2C46" w:rsidRDefault="00BB2C46" w:rsidP="00193E1E">
      <w:pPr>
        <w:rPr>
          <w:rFonts w:ascii="Bookman Old Style" w:hAnsi="Bookman Old Style" w:cs="Arial"/>
          <w:iCs/>
          <w:sz w:val="24"/>
          <w:szCs w:val="24"/>
        </w:rPr>
      </w:pPr>
    </w:p>
    <w:p w:rsidR="00407568" w:rsidRPr="00407568" w:rsidRDefault="00407568" w:rsidP="00BB2C46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Sala das Comissões</w:t>
      </w:r>
      <w:r w:rsidR="00193E1E">
        <w:rPr>
          <w:rFonts w:ascii="Bookman Old Style" w:hAnsi="Bookman Old Style" w:cs="Arial"/>
          <w:sz w:val="24"/>
          <w:szCs w:val="24"/>
        </w:rPr>
        <w:t xml:space="preserve"> “ Vereador Santo Rottoli” aos 2</w:t>
      </w:r>
      <w:r w:rsidRPr="00407568">
        <w:rPr>
          <w:rFonts w:ascii="Bookman Old Style" w:hAnsi="Bookman Old Style" w:cs="Arial"/>
          <w:sz w:val="24"/>
          <w:szCs w:val="24"/>
        </w:rPr>
        <w:t>9 de agosto de 2019.</w:t>
      </w:r>
    </w:p>
    <w:p w:rsidR="00407568" w:rsidRPr="00407568" w:rsidRDefault="00407568" w:rsidP="00BB2C4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 xml:space="preserve">“CIDADANIA’ 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40756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9D4" w:rsidRDefault="00A379D4">
      <w:r>
        <w:separator/>
      </w:r>
    </w:p>
  </w:endnote>
  <w:endnote w:type="continuationSeparator" w:id="0">
    <w:p w:rsidR="00A379D4" w:rsidRDefault="00A3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9D4" w:rsidRDefault="00A379D4">
      <w:r>
        <w:separator/>
      </w:r>
    </w:p>
  </w:footnote>
  <w:footnote w:type="continuationSeparator" w:id="0">
    <w:p w:rsidR="00A379D4" w:rsidRDefault="00A37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280"/>
    <w:multiLevelType w:val="multilevel"/>
    <w:tmpl w:val="C2F4C5EA"/>
    <w:lvl w:ilvl="0">
      <w:start w:val="3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35472"/>
    <w:rsid w:val="00140D08"/>
    <w:rsid w:val="001608E0"/>
    <w:rsid w:val="0017739E"/>
    <w:rsid w:val="00192E74"/>
    <w:rsid w:val="00193E1E"/>
    <w:rsid w:val="001E1797"/>
    <w:rsid w:val="0020251E"/>
    <w:rsid w:val="002039EF"/>
    <w:rsid w:val="002553D8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956DD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9F7B87"/>
    <w:rsid w:val="00A379D4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B2C46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378BA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28EA-8768-4617-B1F5-EC52B776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3</cp:revision>
  <cp:lastPrinted>2019-08-29T16:49:00Z</cp:lastPrinted>
  <dcterms:created xsi:type="dcterms:W3CDTF">2019-10-18T15:51:00Z</dcterms:created>
  <dcterms:modified xsi:type="dcterms:W3CDTF">2019-10-18T17:59:00Z</dcterms:modified>
</cp:coreProperties>
</file>