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F404AE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F404A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F404A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  <w:r w:rsidR="00A2454C" w:rsidRPr="00F404A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</w:t>
      </w:r>
    </w:p>
    <w:p w:rsidR="00A2454C" w:rsidRPr="00F404AE" w:rsidRDefault="00A2454C" w:rsidP="00A2454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left="3969"/>
      </w:pPr>
      <w:r w:rsidRPr="0052345F">
        <w:rPr>
          <w:b/>
          <w:bCs/>
        </w:rPr>
        <w:t>PROJETO DE LEI Nº</w:t>
      </w:r>
      <w:r>
        <w:rPr>
          <w:b/>
          <w:bCs/>
        </w:rPr>
        <w:t xml:space="preserve"> 122 DE 2019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left="3969"/>
        <w:jc w:val="both"/>
      </w:pPr>
      <w:r w:rsidRPr="0052345F">
        <w:rPr>
          <w:b/>
          <w:bCs/>
        </w:rPr>
        <w:t>DISPÕE SOBRE A INSTITUIÇÃO DO CONSELHO MUNICIPAL DE POLÍTICAS PÚBLICAS SOBRE DROGAS (COMAD) E DÁ OUTRAS PROVIDÊNCIAS.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right="44" w:firstLine="3960"/>
        <w:jc w:val="both"/>
      </w:pPr>
      <w:r w:rsidRPr="0052345F">
        <w:t>A</w:t>
      </w:r>
      <w:r w:rsidRPr="0052345F">
        <w:rPr>
          <w:b/>
          <w:bCs/>
        </w:rPr>
        <w:t xml:space="preserve"> Câmara Municipal de Mogi Mirim </w:t>
      </w:r>
      <w:r w:rsidRPr="0052345F">
        <w:t xml:space="preserve">aprovou e o Prefeito Municipal </w:t>
      </w:r>
      <w:r w:rsidRPr="0052345F">
        <w:rPr>
          <w:b/>
          <w:bCs/>
        </w:rPr>
        <w:t>CARLOS NELSON BUENO</w:t>
      </w:r>
      <w:r w:rsidRPr="0052345F">
        <w:t xml:space="preserve"> sanciona e promulga a seguinte Lei: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 xml:space="preserve">Art. 1º Fica instituído o </w:t>
      </w:r>
      <w:r w:rsidRPr="0052345F">
        <w:rPr>
          <w:b/>
          <w:bCs/>
        </w:rPr>
        <w:t>CONSELHO MUNICIPAL DE POLÍTICAS PÚBLICAS SOBRE DROGAS (COMAD)</w:t>
      </w:r>
      <w:r w:rsidRPr="0052345F">
        <w:t>, com caráter deliberativo, normativo, fiscalizador e consultivo, constituindo-se no órgão colegiado, de caráter permanente e de âmbito municipal, vinculado à Secretaria Municipal de Assistência Social, responsável pela coordenação da política municipal sobre drogas que, se integrando aos esforços estadual e federal, dedicar-se-á ao pleno desenvolvimento das ações que visam atender aos seguintes objetivos: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>I – auxiliar na elaboração de políticas sobre drogas;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>II – colaborar com os órgãos governamentais no planejamento e na execução das políticas sobre drogas, visando à efetividade das políticas;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>III – propor a celebração de instrumentos de cooperação, visando à elaboração de programas, ações, atividades e projetos voltados à prevenção, tratamento, acolhimento, reinserção social e econômica e repressão ao tráfico ilícito de drogas;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>IV – promover a realização de estudos, com o objetivo de subsidiar o planejamento das políticas sobre drogas;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>V – propor políticas públicas que permitam a integração e a participação do usuário ou dependente de drogas no processo social, econômico, político e cultural no respectivo ente federado;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>VI – desenvolver outras atividades relacionadas às políticas sobre drogas em consonância com o Sistema Nacional de Políticas sobre Drogas (SISNAD)  e com os respectivos planos;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 xml:space="preserve">VII – aprovar, acompanhar, avaliar e fiscalizar, mediante parecer, a proposta orçamentária dos recursos destinados a todas as ações de seu segmento, tanto os recursos próprios quanto os oriundos da esfera de governo estadual e federal, </w:t>
      </w:r>
      <w:proofErr w:type="gramStart"/>
      <w:r w:rsidRPr="0052345F">
        <w:t>alocados no Fundo Municipal de Prevenção e Combate</w:t>
      </w:r>
      <w:proofErr w:type="gramEnd"/>
      <w:r w:rsidRPr="0052345F">
        <w:t xml:space="preserve"> às Drogas;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>VIII – elaborar e publicar seu Regimento Interno, o conjunto de normas administrativas definidas pelo Conselho, com o objetivo de orientar o seu funcionamento;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>IX – acionar o Ministério Público, como instância de defesa e garantia de prerrogativas legais;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>X – apresentar, anualmente, ao Município e à Câmara Municipal, os Planos de Aplicação e Prestação de Contas referente à aplicação de recursos do Fundo Municipal de Políticas Públicas sobre Drogas, divulgando para a população mediante publicação em jornal de grande circulação.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>§ 1° O COMAD poderá solicitar informações de qualquer órgão público municipal.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§ 2° O COMAD integrará o Sistema Nacional de Políticas Sobre Drogas (SISNAD), instituído pela Lei Federal n° 11.343/2006 e posteriormente regulamentado pelo Decreto Federal n° 5.912/2006.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</w:pPr>
      <w:r w:rsidRPr="0052345F">
        <w:t xml:space="preserve">Art. 2º O COMAD terá a seguinte composição, cujos membros, nomeados pelo Prefeito, terão mandato de </w:t>
      </w:r>
      <w:proofErr w:type="gramStart"/>
      <w:r w:rsidRPr="0052345F">
        <w:t>2</w:t>
      </w:r>
      <w:proofErr w:type="gramEnd"/>
      <w:r w:rsidRPr="0052345F">
        <w:t xml:space="preserve"> (dois) anos, permitida uma única recondução por igual período: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</w:pPr>
      <w:r w:rsidRPr="0052345F">
        <w:t>I – Representantes do Poder Publico: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  <w:r w:rsidRPr="0052345F">
        <w:t>a) Secretaria de Saúde – CAPS ad;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  <w:r w:rsidRPr="0052345F">
        <w:t>b) Secretaria de Assistência Social;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  <w:r w:rsidRPr="0052345F">
        <w:t>c) Secretaria de Educação;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  <w:r w:rsidRPr="0052345F">
        <w:t>d) Secretaria de Segurança Pública;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  <w:r w:rsidRPr="0052345F">
        <w:t xml:space="preserve">e) Secretaria de Esporte, Juventude e Lazer; 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  <w:r w:rsidRPr="0052345F">
        <w:t>f) Secretaria de Cultura e Turismo;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  <w:textAlignment w:val="baseline"/>
      </w:pPr>
      <w:r w:rsidRPr="0052345F">
        <w:t>g) Diretoria Estadual de Ensino.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0"/>
        <w:jc w:val="both"/>
      </w:pPr>
    </w:p>
    <w:p w:rsidR="000420AD" w:rsidRPr="0052345F" w:rsidRDefault="000420AD" w:rsidP="000420AD">
      <w:pPr>
        <w:shd w:val="clear" w:color="auto" w:fill="FFFFFF"/>
        <w:ind w:firstLine="3960"/>
        <w:jc w:val="both"/>
      </w:pPr>
    </w:p>
    <w:p w:rsidR="000420AD" w:rsidRPr="0052345F" w:rsidRDefault="000420AD" w:rsidP="000420AD">
      <w:pPr>
        <w:shd w:val="clear" w:color="auto" w:fill="FFFFFF"/>
        <w:ind w:firstLine="3960"/>
        <w:jc w:val="both"/>
      </w:pPr>
      <w:r w:rsidRPr="0052345F">
        <w:t>II – Representantes da Sociedade Organizada:</w:t>
      </w:r>
    </w:p>
    <w:p w:rsidR="000420AD" w:rsidRPr="0052345F" w:rsidRDefault="000420AD" w:rsidP="000420AD">
      <w:pPr>
        <w:shd w:val="clear" w:color="auto" w:fill="FFFFFF"/>
        <w:ind w:left="720" w:firstLine="3240"/>
        <w:jc w:val="both"/>
      </w:pPr>
    </w:p>
    <w:p w:rsidR="000420AD" w:rsidRPr="0052345F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  <w:proofErr w:type="gramStart"/>
      <w:r w:rsidRPr="0052345F">
        <w:t>a</w:t>
      </w:r>
      <w:proofErr w:type="gramEnd"/>
      <w:r w:rsidRPr="0052345F">
        <w:t>)  </w:t>
      </w:r>
      <w:r w:rsidRPr="0052345F">
        <w:rPr>
          <w:rStyle w:val="apple-converted-space"/>
        </w:rPr>
        <w:t> 1 (um) representante de comunidades terapêuticas ou clínicas com atuação no tratamento de dependência química;</w:t>
      </w:r>
    </w:p>
    <w:p w:rsidR="000420AD" w:rsidRPr="0052345F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</w:p>
    <w:p w:rsidR="000420AD" w:rsidRPr="0052345F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  <w:r w:rsidRPr="0052345F">
        <w:rPr>
          <w:rStyle w:val="apple-converted-space"/>
        </w:rPr>
        <w:t xml:space="preserve">b) </w:t>
      </w:r>
      <w:proofErr w:type="gramStart"/>
      <w:r w:rsidRPr="0052345F">
        <w:rPr>
          <w:rStyle w:val="apple-converted-space"/>
        </w:rPr>
        <w:t>1</w:t>
      </w:r>
      <w:proofErr w:type="gramEnd"/>
      <w:r w:rsidRPr="0052345F">
        <w:rPr>
          <w:rStyle w:val="apple-converted-space"/>
        </w:rPr>
        <w:t xml:space="preserve"> (um) representante de entidades religiosas com atuação na área de políticas sobre drogas;</w:t>
      </w:r>
    </w:p>
    <w:p w:rsidR="000420AD" w:rsidRPr="0052345F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</w:p>
    <w:p w:rsidR="000420AD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</w:p>
    <w:p w:rsidR="000420AD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</w:p>
    <w:p w:rsidR="000420AD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</w:p>
    <w:p w:rsidR="000420AD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</w:p>
    <w:p w:rsidR="000420AD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</w:p>
    <w:p w:rsidR="000420AD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</w:p>
    <w:p w:rsidR="000420AD" w:rsidRPr="0052345F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  <w:r w:rsidRPr="0052345F">
        <w:rPr>
          <w:rStyle w:val="apple-converted-space"/>
        </w:rPr>
        <w:t xml:space="preserve">c) </w:t>
      </w:r>
      <w:proofErr w:type="gramStart"/>
      <w:r w:rsidRPr="0052345F">
        <w:rPr>
          <w:rStyle w:val="apple-converted-space"/>
        </w:rPr>
        <w:t>1</w:t>
      </w:r>
      <w:proofErr w:type="gramEnd"/>
      <w:r w:rsidRPr="0052345F">
        <w:rPr>
          <w:rStyle w:val="apple-converted-space"/>
        </w:rPr>
        <w:t xml:space="preserve"> (um) representante de associação de moradores ou centros comunitários organizados;</w:t>
      </w:r>
    </w:p>
    <w:p w:rsidR="000420AD" w:rsidRPr="0052345F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</w:p>
    <w:p w:rsidR="000420AD" w:rsidRPr="0052345F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  <w:r w:rsidRPr="0052345F">
        <w:rPr>
          <w:rStyle w:val="apple-converted-space"/>
        </w:rPr>
        <w:t xml:space="preserve">d) </w:t>
      </w:r>
      <w:proofErr w:type="gramStart"/>
      <w:r w:rsidRPr="0052345F">
        <w:rPr>
          <w:rStyle w:val="apple-converted-space"/>
        </w:rPr>
        <w:t>2</w:t>
      </w:r>
      <w:proofErr w:type="gramEnd"/>
      <w:r w:rsidRPr="0052345F">
        <w:rPr>
          <w:rStyle w:val="apple-converted-space"/>
        </w:rPr>
        <w:t xml:space="preserve"> (dois) representantes dos grupos de apoio a dependentes químicos e seus familiares existentes no Município</w:t>
      </w:r>
    </w:p>
    <w:p w:rsidR="000420AD" w:rsidRPr="0052345F" w:rsidRDefault="000420AD" w:rsidP="000420AD">
      <w:pPr>
        <w:shd w:val="clear" w:color="auto" w:fill="FFFFFF"/>
        <w:ind w:firstLine="3960"/>
        <w:rPr>
          <w:rStyle w:val="apple-converted-space"/>
        </w:rPr>
      </w:pPr>
    </w:p>
    <w:p w:rsidR="000420AD" w:rsidRPr="0052345F" w:rsidRDefault="000420AD" w:rsidP="000420AD">
      <w:pPr>
        <w:shd w:val="clear" w:color="auto" w:fill="FFFFFF"/>
        <w:ind w:firstLine="3960"/>
        <w:jc w:val="both"/>
        <w:rPr>
          <w:rStyle w:val="apple-converted-space"/>
        </w:rPr>
      </w:pPr>
      <w:r w:rsidRPr="0052345F">
        <w:rPr>
          <w:rStyle w:val="apple-converted-space"/>
        </w:rPr>
        <w:t xml:space="preserve">e) </w:t>
      </w:r>
      <w:proofErr w:type="gramStart"/>
      <w:r w:rsidRPr="0052345F">
        <w:rPr>
          <w:rStyle w:val="apple-converted-space"/>
        </w:rPr>
        <w:t>1</w:t>
      </w:r>
      <w:proofErr w:type="gramEnd"/>
      <w:r w:rsidRPr="0052345F">
        <w:rPr>
          <w:rStyle w:val="apple-converted-space"/>
        </w:rPr>
        <w:t xml:space="preserve"> (um) representante do Conselho Tutelar de Mogi Mirim;</w:t>
      </w:r>
    </w:p>
    <w:p w:rsidR="000420AD" w:rsidRPr="0052345F" w:rsidRDefault="000420AD" w:rsidP="000420AD">
      <w:pPr>
        <w:shd w:val="clear" w:color="auto" w:fill="FFFFFF"/>
        <w:ind w:firstLine="3960"/>
      </w:pPr>
    </w:p>
    <w:p w:rsidR="000420AD" w:rsidRPr="0052345F" w:rsidRDefault="000420AD" w:rsidP="000420AD">
      <w:pPr>
        <w:shd w:val="clear" w:color="auto" w:fill="FFFFFF"/>
        <w:ind w:firstLine="3960"/>
        <w:jc w:val="both"/>
      </w:pPr>
      <w:proofErr w:type="gramStart"/>
      <w:r w:rsidRPr="0052345F">
        <w:t>f)</w:t>
      </w:r>
      <w:proofErr w:type="gramEnd"/>
      <w:r w:rsidRPr="0052345F">
        <w:t> 1</w:t>
      </w:r>
      <w:r w:rsidRPr="0052345F">
        <w:rPr>
          <w:rStyle w:val="apple-converted-space"/>
        </w:rPr>
        <w:t xml:space="preserve"> (um) representante da </w:t>
      </w:r>
      <w:r w:rsidRPr="0052345F">
        <w:t>60ª Subsecção da Ordem dos Advogados de Mogi Mirim;</w:t>
      </w:r>
    </w:p>
    <w:p w:rsidR="000420AD" w:rsidRPr="0052345F" w:rsidRDefault="000420AD" w:rsidP="000420AD">
      <w:pPr>
        <w:shd w:val="clear" w:color="auto" w:fill="FFFFFF"/>
        <w:ind w:firstLine="3969"/>
        <w:jc w:val="both"/>
      </w:pPr>
    </w:p>
    <w:p w:rsidR="000420AD" w:rsidRPr="0052345F" w:rsidRDefault="000420AD" w:rsidP="000420AD">
      <w:pPr>
        <w:shd w:val="clear" w:color="auto" w:fill="FFFFFF"/>
        <w:ind w:firstLine="3969"/>
        <w:jc w:val="both"/>
      </w:pPr>
      <w:r w:rsidRPr="0052345F">
        <w:t>§ 1º Cada titular do</w:t>
      </w:r>
      <w:r w:rsidRPr="0052345F">
        <w:rPr>
          <w:rStyle w:val="apple-converted-space"/>
        </w:rPr>
        <w:t> </w:t>
      </w:r>
      <w:r w:rsidRPr="0052345F">
        <w:rPr>
          <w:rStyle w:val="Forte"/>
          <w:b w:val="0"/>
        </w:rPr>
        <w:t>COMAD</w:t>
      </w:r>
      <w:r w:rsidRPr="0052345F">
        <w:rPr>
          <w:rStyle w:val="apple-converted-space"/>
        </w:rPr>
        <w:t> </w:t>
      </w:r>
      <w:r w:rsidRPr="0052345F">
        <w:t>terá um suplente, oriundo da mesma categoria representativa, devendo ser observada a paridade entre representantes governamentais e não governamentais.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§ 2º Cada membro poderá representar somente um órgão ou organização.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 xml:space="preserve">§ 3º Somente será admitida a participação no Conselho de </w:t>
      </w:r>
      <w:proofErr w:type="gramStart"/>
      <w:r w:rsidRPr="0052345F">
        <w:t>organização juridicamente constituídas</w:t>
      </w:r>
      <w:proofErr w:type="gramEnd"/>
      <w:r w:rsidRPr="0052345F">
        <w:t xml:space="preserve"> e em regular funcionamento.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Art. 3º A atividade dos membros do COMAD reger-se-á pelas disposições seguintes: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I – o exercício da função de conselheiro é considerado serviço público relevante e não será remunerado;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 xml:space="preserve">II – os membros do COMAD poderão ser substituídos mediante solicitação da organização ou órgão que </w:t>
      </w:r>
      <w:proofErr w:type="gramStart"/>
      <w:r w:rsidRPr="0052345F">
        <w:t>representam,</w:t>
      </w:r>
      <w:proofErr w:type="gramEnd"/>
      <w:r w:rsidRPr="0052345F">
        <w:t xml:space="preserve"> apresentada ao próprio Conselho que encaminhará os novos nomes para nomeação imediata pelo Prefeito Municipal;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III – cada membro titular do COMAD terá direito a um único voto na sessão plenária;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IV – as decisões do COMAD serão consubstanciadas em Resoluções e Deliberações;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 xml:space="preserve">V – o COMAD escolherá entre seus membros uma Direção Executiva composta por presidente e demais membros necessários, para o mandato de </w:t>
      </w:r>
      <w:proofErr w:type="gramStart"/>
      <w:r w:rsidRPr="0052345F">
        <w:t>2</w:t>
      </w:r>
      <w:proofErr w:type="gramEnd"/>
      <w:r w:rsidRPr="0052345F">
        <w:t xml:space="preserve"> (dois) anos, permitida uma única recondução, por igual período.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 xml:space="preserve">VI - com a finalidade de contribuir para o aprimoramento dos Sistemas Nacional e Estadual Antidrogas, o COMAD, por meio </w:t>
      </w:r>
      <w:proofErr w:type="gramStart"/>
      <w:r w:rsidRPr="0052345F">
        <w:t>de</w:t>
      </w:r>
      <w:proofErr w:type="gramEnd"/>
      <w:r w:rsidRPr="0052345F">
        <w:t xml:space="preserve"> </w:t>
      </w: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proofErr w:type="gramStart"/>
      <w:r w:rsidRPr="0052345F">
        <w:t>remessa</w:t>
      </w:r>
      <w:proofErr w:type="gramEnd"/>
      <w:r w:rsidRPr="0052345F">
        <w:t xml:space="preserve"> de relatórios frequentes, deverá manter a Secretaria Nacional Antidrogas (SENAD) e o Conselho Estadual de Entorpecentes (CONED) permanentemente informados sobre os aspectos de interesse relacionados à sua atuação.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Art. 4º O COMAD terá seu funcionamento regido por Regimento Interno próprio e obedecendo as seguintes normas: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I – plenário como órgão de deliberação máxima;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II – as sessões plenárias serão realizadas ordinariamente a cada mês, conforme calendário anual previamente acordado e extraordinariamente quando convocadas pelo Presidente ou por requerimento da maioria dos seus membros.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Art. 5º A Secretaria Municipal de Assistência Social prestará apoio técnico e administrativo necessário ao funcionamento do COMAD, garantindo recursos materiais, humanos e financeiros e arcando com despesas de passagens, traslados, alimentação e hospedagem dos conselheiros, tanto do governo como da sociedade civil, quando estiverem no exercício de suas atribuições.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Art. 6°</w:t>
      </w:r>
      <w:r w:rsidRPr="0052345F">
        <w:rPr>
          <w:b/>
          <w:bCs/>
        </w:rPr>
        <w:t xml:space="preserve"> </w:t>
      </w:r>
      <w:r w:rsidRPr="0052345F">
        <w:t>Todas as sessões do COMAD serão públicas e precedidas de ampla divulgação.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Parágrafo único. As Resoluções e Deliberações do COMAD, bem como os temas tratados em reuniões da mesa diretora, serão objeto de ampla e sistemática divulgação.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 xml:space="preserve">Art. 7° Deverá ser criado o Fundo Municipal de Políticas Públicas sobre Drogas, que será </w:t>
      </w:r>
      <w:proofErr w:type="gramStart"/>
      <w:r w:rsidRPr="0052345F">
        <w:t>constituído por quaisquer receitas que legalmente lhe possam ser incorporadas, sem prejuízo das dotações consignadas no orçamento, devendo ser destinado, exclusivamente, ao atendimento dos objetivos da presente Lei</w:t>
      </w:r>
      <w:proofErr w:type="gramEnd"/>
      <w:r w:rsidRPr="0052345F">
        <w:t>.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 xml:space="preserve">§ 1º Os recursos constituídos no Fundo de que trata o </w:t>
      </w:r>
      <w:r w:rsidRPr="0052345F">
        <w:rPr>
          <w:i/>
        </w:rPr>
        <w:t xml:space="preserve">caput </w:t>
      </w:r>
      <w:r w:rsidRPr="0052345F">
        <w:t>deste artigo serão obrigatoriamente depositados em conta específica, aberta para esta finalidade em instituição bancária oficial e ficará subordinado orçamentariamente e operacionalmente à Secretaria Municipal de Assistência Social.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§ 2º A movimentação e liberação dos recursos do Fundo dependerão de prévia e expressa aprovação do COMAD, a quem caberá também a sua fiscalização.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§ 3º A criação e gestão do respectivo Fundo, assim como de todos os aspectos que a este diga respeito, constará em Lei específica.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bookmarkStart w:id="0" w:name="_GoBack"/>
      <w:bookmarkEnd w:id="0"/>
      <w:r w:rsidRPr="0052345F">
        <w:t>Art. 8º O Poder Executivo Municipal terá prazo máximo de 60 (sessenta) dias a partir da publicação desta Lei para nomear e dar posse ao Conselho Municipal de Políticas Públicas sobre Drogas (COMAD), com a composição nela prevista, mediante Portaria específica.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Art. 9° O Conselho Municipal de Políticas Públicas Sobre Drogas (COMAD) elaborará o seu Regimento Interno no prazo máximo de 90 (noventa) dias a contar da publicação da Portaria de nomeação dos Conselheiros, homologado por Decreto Municipal, após aprovação do Conselho.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Default="000420AD" w:rsidP="000420AD">
      <w:pPr>
        <w:pStyle w:val="NormalWeb"/>
        <w:spacing w:before="0" w:beforeAutospacing="0" w:after="0" w:afterAutospacing="0"/>
        <w:ind w:firstLine="3969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>Art. 10. Esta Lei entra em vigor na data de sua publicação.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69"/>
        <w:jc w:val="both"/>
      </w:pPr>
      <w:r w:rsidRPr="0052345F">
        <w:t xml:space="preserve">Art. 11. Revoga-se a Lei Municipal nº 5.794, de </w:t>
      </w:r>
      <w:proofErr w:type="gramStart"/>
      <w:r w:rsidRPr="0052345F">
        <w:t>5</w:t>
      </w:r>
      <w:proofErr w:type="gramEnd"/>
      <w:r w:rsidRPr="0052345F">
        <w:t xml:space="preserve"> de julho de 2016.</w:t>
      </w:r>
    </w:p>
    <w:p w:rsidR="000420AD" w:rsidRPr="0052345F" w:rsidRDefault="000420AD" w:rsidP="000420AD"/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>Prefeitura de Mogi Mirim, 24 de outubro de 2 019.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  <w:rPr>
          <w:b/>
        </w:rPr>
      </w:pPr>
      <w:r w:rsidRPr="0052345F">
        <w:rPr>
          <w:b/>
        </w:rPr>
        <w:t>CARLOS NELSON BUENO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  <w:r w:rsidRPr="0052345F">
        <w:t xml:space="preserve">          Prefeito Municipal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ind w:firstLine="3970"/>
        <w:jc w:val="both"/>
      </w:pPr>
    </w:p>
    <w:p w:rsidR="000420AD" w:rsidRPr="0052345F" w:rsidRDefault="000420AD" w:rsidP="000420AD">
      <w:pPr>
        <w:pStyle w:val="NormalWeb"/>
        <w:spacing w:before="0" w:beforeAutospacing="0" w:after="0" w:afterAutospacing="0"/>
        <w:rPr>
          <w:b/>
          <w:bCs/>
        </w:rPr>
      </w:pPr>
    </w:p>
    <w:p w:rsidR="000420AD" w:rsidRPr="0052345F" w:rsidRDefault="000420AD" w:rsidP="000420A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345F">
        <w:rPr>
          <w:b/>
          <w:bCs/>
          <w:sz w:val="20"/>
          <w:szCs w:val="20"/>
        </w:rPr>
        <w:t xml:space="preserve">Projeto de Lei n° </w:t>
      </w:r>
    </w:p>
    <w:p w:rsidR="000420AD" w:rsidRPr="0052345F" w:rsidRDefault="000420AD" w:rsidP="000420AD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 w:rsidRPr="0052345F">
        <w:rPr>
          <w:b/>
          <w:sz w:val="20"/>
          <w:szCs w:val="20"/>
        </w:rPr>
        <w:t>Autoria: Prefeito Municipal</w:t>
      </w:r>
    </w:p>
    <w:p w:rsidR="00207677" w:rsidRPr="00F404AE" w:rsidRDefault="00207677" w:rsidP="000420AD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F404AE" w:rsidSect="00F404AE">
      <w:headerReference w:type="default" r:id="rId7"/>
      <w:pgSz w:w="11906" w:h="16838"/>
      <w:pgMar w:top="141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C8" w:rsidRDefault="007C63C8" w:rsidP="004F0784">
      <w:r>
        <w:separator/>
      </w:r>
    </w:p>
  </w:endnote>
  <w:endnote w:type="continuationSeparator" w:id="0">
    <w:p w:rsidR="007C63C8" w:rsidRDefault="007C63C8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C8" w:rsidRDefault="007C63C8" w:rsidP="004F0784">
      <w:r>
        <w:separator/>
      </w:r>
    </w:p>
  </w:footnote>
  <w:footnote w:type="continuationSeparator" w:id="0">
    <w:p w:rsidR="007C63C8" w:rsidRDefault="007C63C8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6B647AF" wp14:editId="59E8D798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2247"/>
    <w:rsid w:val="000420AD"/>
    <w:rsid w:val="001915A3"/>
    <w:rsid w:val="00193A1F"/>
    <w:rsid w:val="001C5985"/>
    <w:rsid w:val="001F29F9"/>
    <w:rsid w:val="00207677"/>
    <w:rsid w:val="00217F62"/>
    <w:rsid w:val="002A0FCA"/>
    <w:rsid w:val="00326519"/>
    <w:rsid w:val="00354DDD"/>
    <w:rsid w:val="004F0784"/>
    <w:rsid w:val="00520F7E"/>
    <w:rsid w:val="00594412"/>
    <w:rsid w:val="00697F7F"/>
    <w:rsid w:val="007C63C8"/>
    <w:rsid w:val="00A2454C"/>
    <w:rsid w:val="00A677A7"/>
    <w:rsid w:val="00A906D8"/>
    <w:rsid w:val="00AB5A74"/>
    <w:rsid w:val="00C32D95"/>
    <w:rsid w:val="00ED11B0"/>
    <w:rsid w:val="00F071AE"/>
    <w:rsid w:val="00F404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245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5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245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2454C"/>
  </w:style>
  <w:style w:type="character" w:styleId="Forte">
    <w:name w:val="Strong"/>
    <w:basedOn w:val="Fontepargpadro"/>
    <w:qFormat/>
    <w:rsid w:val="00A2454C"/>
    <w:rPr>
      <w:b/>
      <w:bCs/>
    </w:rPr>
  </w:style>
  <w:style w:type="paragraph" w:styleId="TextosemFormatao">
    <w:name w:val="Plain Text"/>
    <w:basedOn w:val="Normal"/>
    <w:link w:val="TextosemFormataoChar"/>
    <w:rsid w:val="00354DD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54DD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354DD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semFormatao1">
    <w:name w:val="Texto sem Formatação1"/>
    <w:basedOn w:val="Normal"/>
    <w:rsid w:val="00354DDD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Tabelacomgrade">
    <w:name w:val="Table Grid"/>
    <w:basedOn w:val="Tabelanormal"/>
    <w:rsid w:val="00354DDD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1">
    <w:name w:val="Corpo de texto 31"/>
    <w:basedOn w:val="Normal"/>
    <w:rsid w:val="00354DDD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354DD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54DD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1262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2019-11-21T14:22:00Z</dcterms:modified>
</cp:coreProperties>
</file>