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1B" w:rsidRDefault="00DD6D1B" w:rsidP="00213501">
      <w:pPr>
        <w:jc w:val="both"/>
        <w:rPr>
          <w:rFonts w:ascii="Bookman Old Style" w:hAnsi="Bookman Old Style"/>
          <w:b/>
          <w:sz w:val="24"/>
          <w:szCs w:val="24"/>
        </w:rPr>
      </w:pPr>
    </w:p>
    <w:p w:rsidR="0069457B" w:rsidRPr="00213501" w:rsidRDefault="00213501" w:rsidP="00213501">
      <w:pPr>
        <w:jc w:val="both"/>
        <w:rPr>
          <w:rFonts w:ascii="Bookman Old Style" w:hAnsi="Bookman Old Style"/>
          <w:b/>
          <w:sz w:val="24"/>
          <w:szCs w:val="24"/>
        </w:rPr>
      </w:pPr>
      <w:r>
        <w:rPr>
          <w:rFonts w:ascii="Bookman Old Style" w:hAnsi="Bookman Old Style"/>
          <w:b/>
          <w:sz w:val="24"/>
          <w:szCs w:val="24"/>
        </w:rPr>
        <w:t xml:space="preserve">PARECER Nº 80 /2019 DA COMISSÃO DE </w:t>
      </w:r>
      <w:r w:rsidRPr="00213501">
        <w:rPr>
          <w:rFonts w:ascii="Bookman Old Style" w:hAnsi="Bookman Old Style"/>
          <w:b/>
          <w:sz w:val="24"/>
          <w:szCs w:val="24"/>
        </w:rPr>
        <w:t>JUSTIÇA</w:t>
      </w:r>
      <w:r>
        <w:rPr>
          <w:rFonts w:ascii="Bookman Old Style" w:hAnsi="Bookman Old Style"/>
          <w:b/>
          <w:sz w:val="24"/>
          <w:szCs w:val="24"/>
        </w:rPr>
        <w:t xml:space="preserve"> E REDAÇÃO SOBRE O PROJETO DE LEI Nº 120/2019</w:t>
      </w:r>
      <w:r w:rsidR="0069457B" w:rsidRPr="00213501">
        <w:rPr>
          <w:rFonts w:ascii="Bookman Old Style" w:hAnsi="Bookman Old Style"/>
          <w:b/>
          <w:sz w:val="24"/>
          <w:szCs w:val="24"/>
        </w:rPr>
        <w:t xml:space="preserve"> </w:t>
      </w:r>
    </w:p>
    <w:p w:rsidR="00F72998" w:rsidRDefault="00F72998">
      <w:pPr>
        <w:rPr>
          <w:rFonts w:ascii="Bookman Old Style" w:hAnsi="Bookman Old Style"/>
          <w:sz w:val="24"/>
          <w:szCs w:val="24"/>
        </w:rPr>
      </w:pPr>
    </w:p>
    <w:p w:rsidR="001472F1" w:rsidRDefault="001472F1">
      <w:pPr>
        <w:rPr>
          <w:rFonts w:ascii="Bookman Old Style" w:hAnsi="Bookman Old Style"/>
          <w:sz w:val="24"/>
          <w:szCs w:val="24"/>
        </w:rPr>
      </w:pPr>
      <w:r>
        <w:rPr>
          <w:rFonts w:ascii="Bookman Old Style" w:hAnsi="Bookman Old Style"/>
          <w:sz w:val="24"/>
          <w:szCs w:val="24"/>
        </w:rPr>
        <w:t>Processo Nº 187</w:t>
      </w:r>
    </w:p>
    <w:p w:rsidR="0069457B" w:rsidRDefault="0069457B">
      <w:pPr>
        <w:rPr>
          <w:rFonts w:ascii="Bookman Old Style" w:hAnsi="Bookman Old Style"/>
          <w:sz w:val="24"/>
          <w:szCs w:val="24"/>
        </w:rPr>
      </w:pPr>
    </w:p>
    <w:p w:rsidR="00DD6D1B" w:rsidRPr="00DD6D1B" w:rsidRDefault="0069457B" w:rsidP="00DD6D1B">
      <w:pPr>
        <w:jc w:val="both"/>
        <w:rPr>
          <w:rFonts w:ascii="Bookman Old Style" w:hAnsi="Bookman Old Style"/>
          <w:b/>
          <w:i/>
          <w:sz w:val="24"/>
          <w:szCs w:val="24"/>
        </w:rPr>
      </w:pPr>
      <w:r w:rsidRPr="0069457B">
        <w:rPr>
          <w:rFonts w:ascii="Bookman Old Style" w:hAnsi="Bookman Old Style"/>
          <w:sz w:val="24"/>
          <w:szCs w:val="24"/>
        </w:rPr>
        <w:t>Trata-se de p</w:t>
      </w:r>
      <w:r>
        <w:rPr>
          <w:rFonts w:ascii="Bookman Old Style" w:hAnsi="Bookman Old Style"/>
          <w:sz w:val="24"/>
          <w:szCs w:val="24"/>
        </w:rPr>
        <w:t>rojeto de lei, de inic</w:t>
      </w:r>
      <w:r w:rsidR="00DD6D1B">
        <w:rPr>
          <w:rFonts w:ascii="Bookman Old Style" w:hAnsi="Bookman Old Style"/>
          <w:sz w:val="24"/>
          <w:szCs w:val="24"/>
        </w:rPr>
        <w:t>iativa dos nobres Vereadores (a) Sonia</w:t>
      </w:r>
      <w:r w:rsidRPr="00165335">
        <w:rPr>
          <w:rFonts w:ascii="Bookman Old Style" w:hAnsi="Bookman Old Style"/>
          <w:b/>
          <w:sz w:val="24"/>
          <w:szCs w:val="24"/>
        </w:rPr>
        <w:t xml:space="preserve"> Regina </w:t>
      </w:r>
      <w:r w:rsidR="00165335" w:rsidRPr="00165335">
        <w:rPr>
          <w:rFonts w:ascii="Bookman Old Style" w:hAnsi="Bookman Old Style"/>
          <w:b/>
          <w:sz w:val="24"/>
          <w:szCs w:val="24"/>
        </w:rPr>
        <w:t>Rodrigues Samuel</w:t>
      </w:r>
      <w:r w:rsidRPr="00165335">
        <w:rPr>
          <w:rFonts w:ascii="Bookman Old Style" w:hAnsi="Bookman Old Style"/>
          <w:b/>
          <w:sz w:val="24"/>
          <w:szCs w:val="24"/>
        </w:rPr>
        <w:t xml:space="preserve"> </w:t>
      </w:r>
      <w:r w:rsidR="00165335" w:rsidRPr="00165335">
        <w:rPr>
          <w:rFonts w:ascii="Bookman Old Style" w:hAnsi="Bookman Old Style"/>
          <w:b/>
          <w:sz w:val="24"/>
          <w:szCs w:val="24"/>
        </w:rPr>
        <w:t>Cavalcante</w:t>
      </w:r>
      <w:r w:rsidR="00165335">
        <w:rPr>
          <w:rFonts w:ascii="Bookman Old Style" w:hAnsi="Bookman Old Style"/>
          <w:sz w:val="24"/>
          <w:szCs w:val="24"/>
        </w:rPr>
        <w:t xml:space="preserve">, </w:t>
      </w:r>
      <w:r w:rsidR="00165335" w:rsidRPr="0069457B">
        <w:rPr>
          <w:rFonts w:ascii="Bookman Old Style" w:hAnsi="Bookman Old Style"/>
          <w:sz w:val="24"/>
          <w:szCs w:val="24"/>
        </w:rPr>
        <w:t>que</w:t>
      </w:r>
      <w:r w:rsidRPr="0069457B">
        <w:rPr>
          <w:rFonts w:ascii="Bookman Old Style" w:hAnsi="Bookman Old Style"/>
          <w:sz w:val="24"/>
          <w:szCs w:val="24"/>
        </w:rPr>
        <w:t xml:space="preserve"> dispõe </w:t>
      </w:r>
      <w:r w:rsidR="00165335">
        <w:rPr>
          <w:rFonts w:ascii="Bookman Old Style" w:hAnsi="Bookman Old Style"/>
          <w:sz w:val="24"/>
          <w:szCs w:val="24"/>
        </w:rPr>
        <w:t xml:space="preserve">sobre </w:t>
      </w:r>
      <w:r w:rsidR="00165335" w:rsidRPr="00165335">
        <w:rPr>
          <w:rFonts w:ascii="Bookman Old Style" w:hAnsi="Bookman Old Style"/>
          <w:i/>
          <w:sz w:val="24"/>
          <w:szCs w:val="24"/>
        </w:rPr>
        <w:t>“</w:t>
      </w:r>
      <w:r w:rsidR="00165335" w:rsidRPr="00165335">
        <w:rPr>
          <w:rFonts w:ascii="Bookman Old Style" w:hAnsi="Bookman Old Style"/>
          <w:b/>
          <w:i/>
          <w:sz w:val="24"/>
          <w:szCs w:val="24"/>
        </w:rPr>
        <w:t>Autoriza</w:t>
      </w:r>
      <w:r w:rsidRPr="00165335">
        <w:rPr>
          <w:rFonts w:ascii="Bookman Old Style" w:hAnsi="Bookman Old Style"/>
          <w:b/>
          <w:i/>
          <w:sz w:val="24"/>
          <w:szCs w:val="24"/>
        </w:rPr>
        <w:t xml:space="preserve"> a p</w:t>
      </w:r>
      <w:r w:rsidR="00165335" w:rsidRPr="00165335">
        <w:rPr>
          <w:rFonts w:ascii="Bookman Old Style" w:hAnsi="Bookman Old Style"/>
          <w:b/>
          <w:i/>
          <w:sz w:val="24"/>
          <w:szCs w:val="24"/>
        </w:rPr>
        <w:t>resença</w:t>
      </w:r>
      <w:r w:rsidRPr="00165335">
        <w:rPr>
          <w:rFonts w:ascii="Bookman Old Style" w:hAnsi="Bookman Old Style"/>
          <w:b/>
          <w:i/>
          <w:sz w:val="24"/>
          <w:szCs w:val="24"/>
        </w:rPr>
        <w:t xml:space="preserve"> de Doulas nas maternidades e estabelecimentos de saúde na forma que </w:t>
      </w:r>
      <w:r w:rsidR="00165335" w:rsidRPr="00165335">
        <w:rPr>
          <w:rFonts w:ascii="Bookman Old Style" w:hAnsi="Bookman Old Style"/>
          <w:b/>
          <w:i/>
          <w:sz w:val="24"/>
          <w:szCs w:val="24"/>
        </w:rPr>
        <w:t>especifica</w:t>
      </w:r>
      <w:r w:rsidRPr="00165335">
        <w:rPr>
          <w:rFonts w:ascii="Bookman Old Style" w:hAnsi="Bookman Old Style"/>
          <w:b/>
          <w:i/>
          <w:sz w:val="24"/>
          <w:szCs w:val="24"/>
        </w:rPr>
        <w:t xml:space="preserve"> e dá outras </w:t>
      </w:r>
      <w:r w:rsidR="00165335" w:rsidRPr="00165335">
        <w:rPr>
          <w:rFonts w:ascii="Bookman Old Style" w:hAnsi="Bookman Old Style"/>
          <w:b/>
          <w:i/>
          <w:sz w:val="24"/>
          <w:szCs w:val="24"/>
        </w:rPr>
        <w:t>providências</w:t>
      </w:r>
      <w:r w:rsidRPr="00DD6D1B">
        <w:rPr>
          <w:rFonts w:ascii="Bookman Old Style" w:hAnsi="Bookman Old Style"/>
          <w:i/>
          <w:sz w:val="24"/>
          <w:szCs w:val="24"/>
        </w:rPr>
        <w:t>”</w:t>
      </w:r>
      <w:r w:rsidR="00DD6D1B" w:rsidRPr="00DD6D1B">
        <w:rPr>
          <w:rFonts w:ascii="Bookman Old Style" w:hAnsi="Bookman Old Style"/>
          <w:i/>
          <w:sz w:val="24"/>
          <w:szCs w:val="24"/>
        </w:rPr>
        <w:t xml:space="preserve">, </w:t>
      </w:r>
      <w:r w:rsidR="00DD6D1B" w:rsidRPr="00DD6D1B">
        <w:rPr>
          <w:rFonts w:ascii="Bookman Old Style" w:hAnsi="Bookman Old Style"/>
          <w:sz w:val="24"/>
          <w:szCs w:val="24"/>
        </w:rPr>
        <w:t>tendo como relator o</w:t>
      </w:r>
      <w:r w:rsidR="00DD6D1B" w:rsidRPr="00DD6D1B">
        <w:rPr>
          <w:rFonts w:ascii="Bookman Old Style" w:hAnsi="Bookman Old Style"/>
          <w:b/>
          <w:sz w:val="24"/>
          <w:szCs w:val="24"/>
        </w:rPr>
        <w:t xml:space="preserve"> Vereador Dr. Gerson Luiz Rossi Junior – Presidente da Comissão de Justiça e Redação.</w:t>
      </w:r>
    </w:p>
    <w:p w:rsidR="00DD6D1B" w:rsidRPr="00DD6D1B" w:rsidRDefault="00DD6D1B" w:rsidP="00DD6D1B">
      <w:pPr>
        <w:jc w:val="both"/>
        <w:rPr>
          <w:rFonts w:ascii="Bookman Old Style" w:hAnsi="Bookman Old Style"/>
          <w:sz w:val="24"/>
          <w:szCs w:val="24"/>
        </w:rPr>
      </w:pPr>
      <w:r w:rsidRPr="00DD6D1B">
        <w:rPr>
          <w:rFonts w:ascii="Bookman Old Style" w:hAnsi="Bookman Old Style"/>
          <w:b/>
          <w:sz w:val="24"/>
          <w:szCs w:val="24"/>
        </w:rPr>
        <w:t xml:space="preserve"> </w:t>
      </w:r>
    </w:p>
    <w:p w:rsidR="0069457B" w:rsidRDefault="0069457B" w:rsidP="00213501">
      <w:pPr>
        <w:jc w:val="both"/>
        <w:rPr>
          <w:rFonts w:ascii="Bookman Old Style" w:hAnsi="Bookman Old Style"/>
          <w:sz w:val="24"/>
          <w:szCs w:val="24"/>
        </w:rPr>
      </w:pPr>
      <w:r w:rsidRPr="0069457B">
        <w:rPr>
          <w:rFonts w:ascii="Bookman Old Style" w:hAnsi="Bookman Old Style"/>
          <w:sz w:val="24"/>
          <w:szCs w:val="24"/>
        </w:rPr>
        <w:t>De acordo com o projeto, fica permitida a pr</w:t>
      </w:r>
      <w:r>
        <w:rPr>
          <w:rFonts w:ascii="Bookman Old Style" w:hAnsi="Bookman Old Style"/>
          <w:sz w:val="24"/>
          <w:szCs w:val="24"/>
        </w:rPr>
        <w:t xml:space="preserve">esença das </w:t>
      </w:r>
      <w:r w:rsidR="00165335" w:rsidRPr="00165335">
        <w:rPr>
          <w:rFonts w:ascii="Bookman Old Style" w:hAnsi="Bookman Old Style"/>
          <w:b/>
          <w:sz w:val="24"/>
          <w:szCs w:val="24"/>
        </w:rPr>
        <w:t>doulas</w:t>
      </w:r>
      <w:r w:rsidR="00165335">
        <w:rPr>
          <w:rFonts w:ascii="Bookman Old Style" w:hAnsi="Bookman Old Style"/>
          <w:sz w:val="24"/>
          <w:szCs w:val="24"/>
        </w:rPr>
        <w:t xml:space="preserve">, </w:t>
      </w:r>
      <w:r w:rsidR="00165335" w:rsidRPr="0069457B">
        <w:rPr>
          <w:rFonts w:ascii="Bookman Old Style" w:hAnsi="Bookman Old Style"/>
          <w:sz w:val="24"/>
          <w:szCs w:val="24"/>
        </w:rPr>
        <w:t>(</w:t>
      </w:r>
      <w:r w:rsidRPr="0069457B">
        <w:rPr>
          <w:rFonts w:ascii="Bookman Old Style" w:hAnsi="Bookman Old Style"/>
          <w:sz w:val="24"/>
          <w:szCs w:val="24"/>
        </w:rPr>
        <w:t>respald</w:t>
      </w:r>
      <w:r>
        <w:rPr>
          <w:rFonts w:ascii="Bookman Old Style" w:hAnsi="Bookman Old Style"/>
          <w:sz w:val="24"/>
          <w:szCs w:val="24"/>
        </w:rPr>
        <w:t xml:space="preserve">ada na </w:t>
      </w:r>
      <w:r w:rsidRPr="0069457B">
        <w:rPr>
          <w:rFonts w:ascii="Bookman Old Style" w:hAnsi="Bookman Old Style"/>
          <w:sz w:val="24"/>
          <w:szCs w:val="24"/>
        </w:rPr>
        <w:t>consultas</w:t>
      </w:r>
      <w:r>
        <w:rPr>
          <w:rFonts w:ascii="Bookman Old Style" w:hAnsi="Bookman Old Style"/>
          <w:sz w:val="24"/>
          <w:szCs w:val="24"/>
        </w:rPr>
        <w:t xml:space="preserve"> e exames </w:t>
      </w:r>
      <w:r w:rsidR="00165335">
        <w:rPr>
          <w:rFonts w:ascii="Bookman Old Style" w:hAnsi="Bookman Old Style"/>
          <w:sz w:val="24"/>
          <w:szCs w:val="24"/>
        </w:rPr>
        <w:t>de pré</w:t>
      </w:r>
      <w:r>
        <w:rPr>
          <w:rFonts w:ascii="Bookman Old Style" w:hAnsi="Bookman Old Style"/>
          <w:sz w:val="24"/>
          <w:szCs w:val="24"/>
        </w:rPr>
        <w:t>-natal</w:t>
      </w:r>
      <w:r w:rsidRPr="0069457B">
        <w:rPr>
          <w:rFonts w:ascii="Bookman Old Style" w:hAnsi="Bookman Old Style"/>
          <w:sz w:val="24"/>
          <w:szCs w:val="24"/>
        </w:rPr>
        <w:t xml:space="preserve">, durante o trabalho de parto e pós-parto, a fim de assegurar o </w:t>
      </w:r>
      <w:r w:rsidR="00213501" w:rsidRPr="0069457B">
        <w:rPr>
          <w:rFonts w:ascii="Bookman Old Style" w:hAnsi="Bookman Old Style"/>
          <w:sz w:val="24"/>
          <w:szCs w:val="24"/>
        </w:rPr>
        <w:t>bem-estar</w:t>
      </w:r>
      <w:r w:rsidRPr="0069457B">
        <w:rPr>
          <w:rFonts w:ascii="Bookman Old Style" w:hAnsi="Bookman Old Style"/>
          <w:sz w:val="24"/>
          <w:szCs w:val="24"/>
        </w:rPr>
        <w:t xml:space="preserve"> físico e emocional da parturiente. </w:t>
      </w:r>
    </w:p>
    <w:p w:rsidR="0069457B" w:rsidRDefault="0069457B" w:rsidP="00213501">
      <w:pPr>
        <w:jc w:val="both"/>
        <w:rPr>
          <w:rFonts w:ascii="Bookman Old Style" w:hAnsi="Bookman Old Style"/>
          <w:sz w:val="24"/>
          <w:szCs w:val="24"/>
        </w:rPr>
      </w:pPr>
    </w:p>
    <w:p w:rsidR="0069457B"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A propositura reúne condições de prosseguimento. Antes de adentrar ao aspecto jurídico do tema, relevante se faz trazer a definição de "doula": A palavra "doula" vem do grego "mulher que serve". Nos dias de hoje, aplica-se às mulheres que dão suporte físico e emocional a outras mulheres antes, durante e após o parto. Antigamente a parturiente era acompanhada durante todo o parto por mulheres mais experientes, suas mães, as irmãs mais velhas, vizinhas, geralmente mulheres que já tinham filhos e já haviam passado por aquilo. </w:t>
      </w:r>
    </w:p>
    <w:p w:rsidR="0069457B" w:rsidRDefault="0069457B" w:rsidP="00213501">
      <w:pPr>
        <w:jc w:val="both"/>
        <w:rPr>
          <w:rFonts w:ascii="Bookman Old Style" w:hAnsi="Bookman Old Style"/>
          <w:sz w:val="24"/>
          <w:szCs w:val="24"/>
        </w:rPr>
      </w:pPr>
    </w:p>
    <w:p w:rsidR="0069457B" w:rsidRDefault="0069457B" w:rsidP="00213501">
      <w:pPr>
        <w:jc w:val="both"/>
        <w:rPr>
          <w:rFonts w:ascii="Bookman Old Style" w:hAnsi="Bookman Old Style"/>
          <w:sz w:val="24"/>
          <w:szCs w:val="24"/>
        </w:rPr>
      </w:pPr>
      <w:r w:rsidRPr="0069457B">
        <w:rPr>
          <w:rFonts w:ascii="Bookman Old Style" w:hAnsi="Bookman Old Style"/>
          <w:sz w:val="24"/>
          <w:szCs w:val="24"/>
        </w:rPr>
        <w:t>Depois do parto, durante as primeiras semanas de vida do bebê, estavam sempre na casa da mulher parida, cuidando dos afazeres domésticos, cozinhando, ajudando a cuidar das outras crianças. Conforme o parto foi passando para a esfera médica e nossas famílias foram ficando cada vez menores, fomos perdendo o contato com as mulheres mais experientes.</w:t>
      </w:r>
    </w:p>
    <w:p w:rsidR="0069457B" w:rsidRDefault="0069457B" w:rsidP="00213501">
      <w:pPr>
        <w:jc w:val="both"/>
        <w:rPr>
          <w:rFonts w:ascii="Bookman Old Style" w:hAnsi="Bookman Old Style"/>
          <w:sz w:val="24"/>
          <w:szCs w:val="24"/>
        </w:rPr>
      </w:pPr>
    </w:p>
    <w:p w:rsidR="0069457B" w:rsidRDefault="0069457B" w:rsidP="00213501">
      <w:pPr>
        <w:jc w:val="both"/>
        <w:rPr>
          <w:rFonts w:ascii="Bookman Old Style" w:hAnsi="Bookman Old Style"/>
          <w:sz w:val="24"/>
          <w:szCs w:val="24"/>
        </w:rPr>
      </w:pPr>
      <w:r w:rsidRPr="0069457B">
        <w:rPr>
          <w:rFonts w:ascii="Bookman Old Style" w:hAnsi="Bookman Old Style"/>
          <w:sz w:val="24"/>
          <w:szCs w:val="24"/>
        </w:rPr>
        <w:t>Dentro de hospitais e maternidades, a assistência passou para as mãos de uma equipe especializada: o médico obstetra, a enfermeira obstétrica, a auxiliar de enfermagem, o pediatra.</w:t>
      </w:r>
    </w:p>
    <w:p w:rsidR="0069457B" w:rsidRDefault="0069457B" w:rsidP="00213501">
      <w:pPr>
        <w:jc w:val="both"/>
        <w:rPr>
          <w:rFonts w:ascii="Bookman Old Style" w:hAnsi="Bookman Old Style"/>
          <w:sz w:val="24"/>
          <w:szCs w:val="24"/>
        </w:rPr>
      </w:pPr>
    </w:p>
    <w:p w:rsidR="0069457B"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Cada um com sua função bastante definida no cenário do parto. O médico está ocupado com os aspectos técnicos do parto. As enfermeiras obstetras passam de leito em leito, se ocupando hora de uma, hora de outra mulher. </w:t>
      </w:r>
    </w:p>
    <w:p w:rsidR="0069457B" w:rsidRDefault="0069457B" w:rsidP="00213501">
      <w:pPr>
        <w:jc w:val="both"/>
        <w:rPr>
          <w:rFonts w:ascii="Bookman Old Style" w:hAnsi="Bookman Old Style"/>
          <w:sz w:val="24"/>
          <w:szCs w:val="24"/>
        </w:rPr>
      </w:pPr>
    </w:p>
    <w:p w:rsidR="00165335"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As auxiliares de enfermeira cuidam para que nada falte ao médico e à enfermeira obstetra. O pediatra cuida do bebê. Apesar de toda a especialização, ficou uma lacuna: quem cuida especificamente do </w:t>
      </w:r>
      <w:r w:rsidR="00165335" w:rsidRPr="0069457B">
        <w:rPr>
          <w:rFonts w:ascii="Bookman Old Style" w:hAnsi="Bookman Old Style"/>
          <w:sz w:val="24"/>
          <w:szCs w:val="24"/>
        </w:rPr>
        <w:t>bem-estar</w:t>
      </w:r>
      <w:r w:rsidRPr="0069457B">
        <w:rPr>
          <w:rFonts w:ascii="Bookman Old Style" w:hAnsi="Bookman Old Style"/>
          <w:sz w:val="24"/>
          <w:szCs w:val="24"/>
        </w:rPr>
        <w:t xml:space="preserve"> físico e emocional daquela mãe que está dando à luz? Essa lacuna pode e deve ser preenchida pela </w:t>
      </w:r>
      <w:r w:rsidRPr="00165335">
        <w:rPr>
          <w:rFonts w:ascii="Bookman Old Style" w:hAnsi="Bookman Old Style"/>
          <w:b/>
          <w:sz w:val="24"/>
          <w:szCs w:val="24"/>
        </w:rPr>
        <w:t>doula</w:t>
      </w:r>
      <w:r w:rsidRPr="0069457B">
        <w:rPr>
          <w:rFonts w:ascii="Bookman Old Style" w:hAnsi="Bookman Old Style"/>
          <w:sz w:val="24"/>
          <w:szCs w:val="24"/>
        </w:rPr>
        <w:t xml:space="preserve"> ou acompanhante do parto.</w:t>
      </w:r>
    </w:p>
    <w:p w:rsidR="00165335" w:rsidRDefault="00165335" w:rsidP="00213501">
      <w:pPr>
        <w:jc w:val="both"/>
        <w:rPr>
          <w:rFonts w:ascii="Bookman Old Style" w:hAnsi="Bookman Old Style"/>
          <w:sz w:val="24"/>
          <w:szCs w:val="24"/>
        </w:rPr>
      </w:pPr>
    </w:p>
    <w:p w:rsidR="00165335" w:rsidRDefault="00165335" w:rsidP="00213501">
      <w:pPr>
        <w:jc w:val="both"/>
        <w:rPr>
          <w:rFonts w:ascii="Bookman Old Style" w:hAnsi="Bookman Old Style"/>
          <w:sz w:val="24"/>
          <w:szCs w:val="24"/>
        </w:rPr>
      </w:pPr>
    </w:p>
    <w:p w:rsidR="00F72998" w:rsidRDefault="00F72998" w:rsidP="00213501">
      <w:pPr>
        <w:jc w:val="both"/>
        <w:rPr>
          <w:rFonts w:ascii="Bookman Old Style" w:hAnsi="Bookman Old Style"/>
          <w:sz w:val="24"/>
          <w:szCs w:val="24"/>
        </w:rPr>
      </w:pPr>
    </w:p>
    <w:p w:rsidR="00F72998" w:rsidRDefault="00F72998" w:rsidP="00213501">
      <w:pPr>
        <w:jc w:val="both"/>
        <w:rPr>
          <w:rFonts w:ascii="Bookman Old Style" w:hAnsi="Bookman Old Style"/>
          <w:sz w:val="24"/>
          <w:szCs w:val="24"/>
        </w:rPr>
      </w:pPr>
    </w:p>
    <w:p w:rsidR="00165335"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O ambiente impessoal dos hospitais, a presença de grande número de pessoas desconhecidas em um momento tão íntimo da mulher, tende a fazer aumentar o medo, a dor e a ansiedade. Essas horas são de imensa importância emocional e afetiva, e a </w:t>
      </w:r>
      <w:r w:rsidRPr="00165335">
        <w:rPr>
          <w:rFonts w:ascii="Bookman Old Style" w:hAnsi="Bookman Old Style"/>
          <w:b/>
          <w:sz w:val="24"/>
          <w:szCs w:val="24"/>
        </w:rPr>
        <w:t>doula</w:t>
      </w:r>
      <w:r w:rsidRPr="0069457B">
        <w:rPr>
          <w:rFonts w:ascii="Bookman Old Style" w:hAnsi="Bookman Old Style"/>
          <w:sz w:val="24"/>
          <w:szCs w:val="24"/>
        </w:rPr>
        <w:t xml:space="preserve"> se encarregará de suprir essa demanda por emoção e afeto, que não cabe a nenhum outro profissional dentro do ambiente hospitalar. </w:t>
      </w:r>
    </w:p>
    <w:p w:rsidR="00165335" w:rsidRDefault="00165335" w:rsidP="00213501">
      <w:pPr>
        <w:jc w:val="both"/>
        <w:rPr>
          <w:rFonts w:ascii="Bookman Old Style" w:hAnsi="Bookman Old Style"/>
          <w:sz w:val="24"/>
          <w:szCs w:val="24"/>
        </w:rPr>
      </w:pPr>
    </w:p>
    <w:p w:rsidR="001E2BA9"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 De acordo com estudos (http://www.cochrane.org/pt/CD003766/apoio-continuo-paramulheres-durante-o-parto), o apoio contínuo durante o trabalho de parto traz benefícios clínicos significativos para as mulheres e seus bebês, sem provocar nenhum dano evidente.</w:t>
      </w:r>
    </w:p>
    <w:p w:rsidR="001E2BA9" w:rsidRDefault="001E2BA9" w:rsidP="00213501">
      <w:pPr>
        <w:jc w:val="both"/>
        <w:rPr>
          <w:rFonts w:ascii="Bookman Old Style" w:hAnsi="Bookman Old Style"/>
          <w:sz w:val="24"/>
          <w:szCs w:val="24"/>
        </w:rPr>
      </w:pPr>
    </w:p>
    <w:p w:rsidR="001E2BA9" w:rsidRDefault="0069457B" w:rsidP="00213501">
      <w:pPr>
        <w:jc w:val="both"/>
        <w:rPr>
          <w:rFonts w:ascii="Bookman Old Style" w:hAnsi="Bookman Old Style"/>
          <w:sz w:val="24"/>
          <w:szCs w:val="24"/>
        </w:rPr>
      </w:pPr>
      <w:r w:rsidRPr="0069457B">
        <w:rPr>
          <w:rFonts w:ascii="Bookman Old Style" w:hAnsi="Bookman Old Style"/>
          <w:sz w:val="24"/>
          <w:szCs w:val="24"/>
        </w:rPr>
        <w:t>Em relação à matéria, fundamenta-se na competência municipal para legislar sobre assuntos de interesse local, nos termos do art. 30, I, da Con</w:t>
      </w:r>
      <w:r w:rsidR="001E2BA9">
        <w:rPr>
          <w:rFonts w:ascii="Bookman Old Style" w:hAnsi="Bookman Old Style"/>
          <w:sz w:val="24"/>
          <w:szCs w:val="24"/>
        </w:rPr>
        <w:t xml:space="preserve">stituição Federal </w:t>
      </w:r>
      <w:r w:rsidR="00213501">
        <w:rPr>
          <w:rFonts w:ascii="Bookman Old Style" w:hAnsi="Bookman Old Style"/>
          <w:sz w:val="24"/>
          <w:szCs w:val="24"/>
        </w:rPr>
        <w:t>e da</w:t>
      </w:r>
      <w:r w:rsidRPr="0069457B">
        <w:rPr>
          <w:rFonts w:ascii="Bookman Old Style" w:hAnsi="Bookman Old Style"/>
          <w:sz w:val="24"/>
          <w:szCs w:val="24"/>
        </w:rPr>
        <w:t xml:space="preserve"> Lei Orgânica Municipal. Como observa Celso Bastos, "os interesses locais dos Municípios são os que entendem imediatamente com as suas necessidades imediatas, e, indiretamente, em maior ou menor repercussão, com as necessidades gerais" (in "Competências na Constituição de 1988", Fernanda Dias Menezes de Almeida, Ed. Atlas, 1991, p. 124). Ademais, a matéria de fundo versada no projeto é a proteção e defesa da saúde, cuja competência legislativa é concorrente da União, dos Estados, do Distrito Federal e também dos Municípios, estes para suplementar a legislação federal e estadual no que couber, dentro dos limites do predominante interesse local (artigos 24, XII, e 30, II, Constituição Federal). </w:t>
      </w:r>
    </w:p>
    <w:p w:rsidR="001E2BA9" w:rsidRDefault="001E2BA9" w:rsidP="00213501">
      <w:pPr>
        <w:jc w:val="both"/>
        <w:rPr>
          <w:rFonts w:ascii="Bookman Old Style" w:hAnsi="Bookman Old Style"/>
          <w:sz w:val="24"/>
          <w:szCs w:val="24"/>
        </w:rPr>
      </w:pPr>
    </w:p>
    <w:p w:rsidR="001E2BA9" w:rsidRDefault="0069457B" w:rsidP="00213501">
      <w:pPr>
        <w:jc w:val="both"/>
        <w:rPr>
          <w:rFonts w:ascii="Bookman Old Style" w:hAnsi="Bookman Old Style"/>
          <w:sz w:val="24"/>
          <w:szCs w:val="24"/>
        </w:rPr>
      </w:pPr>
      <w:r w:rsidRPr="0069457B">
        <w:rPr>
          <w:rFonts w:ascii="Bookman Old Style" w:hAnsi="Bookman Old Style"/>
          <w:sz w:val="24"/>
          <w:szCs w:val="24"/>
        </w:rPr>
        <w:t>A Lei Orgâni</w:t>
      </w:r>
      <w:r w:rsidR="001E2BA9">
        <w:rPr>
          <w:rFonts w:ascii="Bookman Old Style" w:hAnsi="Bookman Old Style"/>
          <w:sz w:val="24"/>
          <w:szCs w:val="24"/>
        </w:rPr>
        <w:t>ca do Município</w:t>
      </w:r>
      <w:r w:rsidRPr="0069457B">
        <w:rPr>
          <w:rFonts w:ascii="Bookman Old Style" w:hAnsi="Bookman Old Style"/>
          <w:sz w:val="24"/>
          <w:szCs w:val="24"/>
        </w:rPr>
        <w:t xml:space="preserve">, ratifica a competência municipal para regulamentar ações e serviços de saúde. A propositura, ademais, está em sintonia com vasta legislação em vigor, que tem como norte a humanização do parto e o respeito à parturiente e ao </w:t>
      </w:r>
      <w:r w:rsidR="00213501" w:rsidRPr="0069457B">
        <w:rPr>
          <w:rFonts w:ascii="Bookman Old Style" w:hAnsi="Bookman Old Style"/>
          <w:sz w:val="24"/>
          <w:szCs w:val="24"/>
        </w:rPr>
        <w:t>re</w:t>
      </w:r>
      <w:r w:rsidR="00213501">
        <w:rPr>
          <w:rFonts w:ascii="Bookman Old Style" w:hAnsi="Bookman Old Style"/>
          <w:sz w:val="24"/>
          <w:szCs w:val="24"/>
        </w:rPr>
        <w:t>cém-nascido</w:t>
      </w:r>
      <w:r w:rsidRPr="0069457B">
        <w:rPr>
          <w:rFonts w:ascii="Bookman Old Style" w:hAnsi="Bookman Old Style"/>
          <w:sz w:val="24"/>
          <w:szCs w:val="24"/>
        </w:rPr>
        <w:t>.</w:t>
      </w:r>
    </w:p>
    <w:p w:rsidR="001E2BA9" w:rsidRDefault="001E2BA9" w:rsidP="00213501">
      <w:pPr>
        <w:jc w:val="both"/>
        <w:rPr>
          <w:rFonts w:ascii="Bookman Old Style" w:hAnsi="Bookman Old Style"/>
          <w:sz w:val="24"/>
          <w:szCs w:val="24"/>
        </w:rPr>
      </w:pPr>
    </w:p>
    <w:p w:rsidR="00213501" w:rsidRDefault="0069457B" w:rsidP="00213501">
      <w:pPr>
        <w:jc w:val="both"/>
        <w:rPr>
          <w:rFonts w:ascii="Bookman Old Style" w:hAnsi="Bookman Old Style"/>
          <w:sz w:val="24"/>
          <w:szCs w:val="24"/>
        </w:rPr>
      </w:pPr>
      <w:r w:rsidRPr="0069457B">
        <w:rPr>
          <w:rFonts w:ascii="Bookman Old Style" w:hAnsi="Bookman Old Style"/>
          <w:sz w:val="24"/>
          <w:szCs w:val="24"/>
        </w:rPr>
        <w:t>O projeto não a</w:t>
      </w:r>
      <w:r w:rsidR="001E2BA9">
        <w:rPr>
          <w:rFonts w:ascii="Bookman Old Style" w:hAnsi="Bookman Old Style"/>
          <w:sz w:val="24"/>
          <w:szCs w:val="24"/>
        </w:rPr>
        <w:t>carreta aumento de despesas</w:t>
      </w:r>
      <w:r w:rsidRPr="0069457B">
        <w:rPr>
          <w:rFonts w:ascii="Bookman Old Style" w:hAnsi="Bookman Old Style"/>
          <w:sz w:val="24"/>
          <w:szCs w:val="24"/>
        </w:rPr>
        <w:t xml:space="preserve">, mas tão somente determinando que, caso assim a parturiente deseje </w:t>
      </w:r>
      <w:r w:rsidR="001E2BA9">
        <w:rPr>
          <w:rFonts w:ascii="Bookman Old Style" w:hAnsi="Bookman Old Style"/>
          <w:sz w:val="24"/>
          <w:szCs w:val="24"/>
        </w:rPr>
        <w:t xml:space="preserve">e arque com eventuais despesas </w:t>
      </w:r>
      <w:r w:rsidRPr="0069457B">
        <w:rPr>
          <w:rFonts w:ascii="Bookman Old Style" w:hAnsi="Bookman Old Style"/>
          <w:sz w:val="24"/>
          <w:szCs w:val="24"/>
        </w:rPr>
        <w:t xml:space="preserve">a presença da </w:t>
      </w:r>
      <w:r w:rsidRPr="001E2BA9">
        <w:rPr>
          <w:rFonts w:ascii="Bookman Old Style" w:hAnsi="Bookman Old Style"/>
          <w:b/>
          <w:sz w:val="24"/>
          <w:szCs w:val="24"/>
        </w:rPr>
        <w:t xml:space="preserve">doula </w:t>
      </w:r>
      <w:r w:rsidRPr="0069457B">
        <w:rPr>
          <w:rFonts w:ascii="Bookman Old Style" w:hAnsi="Bookman Old Style"/>
          <w:sz w:val="24"/>
          <w:szCs w:val="24"/>
        </w:rPr>
        <w:t xml:space="preserve">seja admitida, nos moldes ditados pela legislação. </w:t>
      </w:r>
    </w:p>
    <w:p w:rsidR="00213501" w:rsidRDefault="00213501" w:rsidP="00213501">
      <w:pPr>
        <w:jc w:val="both"/>
        <w:rPr>
          <w:rFonts w:ascii="Bookman Old Style" w:hAnsi="Bookman Old Style"/>
          <w:sz w:val="24"/>
          <w:szCs w:val="24"/>
        </w:rPr>
      </w:pPr>
    </w:p>
    <w:p w:rsidR="00213501"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Portanto, o projeto tem amparo legal para prosseguir em tramitação. </w:t>
      </w:r>
    </w:p>
    <w:p w:rsidR="00213501" w:rsidRDefault="00213501" w:rsidP="00213501">
      <w:pPr>
        <w:jc w:val="both"/>
        <w:rPr>
          <w:rFonts w:ascii="Bookman Old Style" w:hAnsi="Bookman Old Style"/>
          <w:sz w:val="24"/>
          <w:szCs w:val="24"/>
        </w:rPr>
      </w:pPr>
    </w:p>
    <w:p w:rsidR="00F72998" w:rsidRDefault="0069457B" w:rsidP="00213501">
      <w:pPr>
        <w:jc w:val="both"/>
        <w:rPr>
          <w:rFonts w:ascii="Bookman Old Style" w:hAnsi="Bookman Old Style"/>
          <w:sz w:val="24"/>
          <w:szCs w:val="24"/>
        </w:rPr>
      </w:pPr>
      <w:r w:rsidRPr="0069457B">
        <w:rPr>
          <w:rFonts w:ascii="Bookman Old Style" w:hAnsi="Bookman Old Style"/>
          <w:sz w:val="24"/>
          <w:szCs w:val="24"/>
        </w:rPr>
        <w:t xml:space="preserve">Ante o exposto, </w:t>
      </w:r>
      <w:r w:rsidR="00013EAC">
        <w:rPr>
          <w:rFonts w:ascii="Bookman Old Style" w:hAnsi="Bookman Old Style"/>
          <w:sz w:val="24"/>
          <w:szCs w:val="24"/>
        </w:rPr>
        <w:t>encaminh</w:t>
      </w:r>
      <w:r w:rsidR="00013EAC" w:rsidRPr="00013EAC">
        <w:rPr>
          <w:rFonts w:ascii="Bookman Old Style" w:hAnsi="Bookman Old Style"/>
          <w:sz w:val="24"/>
          <w:szCs w:val="24"/>
        </w:rPr>
        <w:t xml:space="preserve">o presente projeto lei ao </w:t>
      </w:r>
      <w:r w:rsidR="00013EAC" w:rsidRPr="00013EAC">
        <w:rPr>
          <w:rFonts w:ascii="Bookman Old Style" w:hAnsi="Bookman Old Style"/>
          <w:b/>
          <w:sz w:val="24"/>
          <w:szCs w:val="24"/>
        </w:rPr>
        <w:t>Douto Plenário</w:t>
      </w:r>
      <w:r w:rsidR="00013EAC" w:rsidRPr="00013EAC">
        <w:rPr>
          <w:rFonts w:ascii="Bookman Old Style" w:hAnsi="Bookman Old Style"/>
          <w:sz w:val="24"/>
          <w:szCs w:val="24"/>
        </w:rPr>
        <w:t xml:space="preserve"> para exame e deliberação. </w:t>
      </w:r>
    </w:p>
    <w:p w:rsidR="00F72998" w:rsidRDefault="00F72998" w:rsidP="00213501">
      <w:pPr>
        <w:jc w:val="both"/>
        <w:rPr>
          <w:rFonts w:ascii="Bookman Old Style" w:hAnsi="Bookman Old Style"/>
          <w:sz w:val="24"/>
          <w:szCs w:val="24"/>
        </w:rPr>
      </w:pPr>
    </w:p>
    <w:p w:rsidR="005F6925" w:rsidRDefault="00213501" w:rsidP="00F72998">
      <w:pPr>
        <w:jc w:val="center"/>
        <w:rPr>
          <w:rFonts w:ascii="Bookman Old Style" w:hAnsi="Bookman Old Style"/>
          <w:sz w:val="24"/>
          <w:szCs w:val="24"/>
        </w:rPr>
      </w:pPr>
      <w:r>
        <w:rPr>
          <w:rFonts w:ascii="Bookman Old Style" w:hAnsi="Bookman Old Style"/>
          <w:sz w:val="24"/>
          <w:szCs w:val="24"/>
        </w:rPr>
        <w:t>Sala das Comissões, em 21</w:t>
      </w:r>
      <w:r w:rsidR="001348EA">
        <w:rPr>
          <w:rFonts w:ascii="Bookman Old Style" w:hAnsi="Bookman Old Style"/>
          <w:sz w:val="24"/>
          <w:szCs w:val="24"/>
        </w:rPr>
        <w:t>de novembro de 2019.</w:t>
      </w:r>
    </w:p>
    <w:p w:rsidR="00F72998" w:rsidRDefault="00F72998" w:rsidP="00F72998">
      <w:pPr>
        <w:jc w:val="center"/>
        <w:rPr>
          <w:rFonts w:ascii="Bookman Old Style" w:hAnsi="Bookman Old Style"/>
          <w:sz w:val="24"/>
          <w:szCs w:val="24"/>
        </w:rPr>
      </w:pPr>
      <w:bookmarkStart w:id="0" w:name="_GoBack"/>
      <w:bookmarkEnd w:id="0"/>
    </w:p>
    <w:p w:rsidR="00DE013D" w:rsidRDefault="00DE013D" w:rsidP="00F72998">
      <w:pPr>
        <w:jc w:val="center"/>
        <w:rPr>
          <w:rFonts w:ascii="Bookman Old Style" w:hAnsi="Bookman Old Style"/>
          <w:sz w:val="24"/>
          <w:szCs w:val="24"/>
        </w:rPr>
      </w:pPr>
    </w:p>
    <w:p w:rsidR="005F6925" w:rsidRDefault="001348EA" w:rsidP="00F72998">
      <w:pPr>
        <w:jc w:val="center"/>
        <w:rPr>
          <w:rFonts w:ascii="Bookman Old Style" w:hAnsi="Bookman Old Style"/>
          <w:b/>
          <w:sz w:val="24"/>
          <w:szCs w:val="24"/>
          <w:u w:val="single"/>
        </w:rPr>
      </w:pPr>
      <w:r>
        <w:rPr>
          <w:rFonts w:ascii="Bookman Old Style" w:hAnsi="Bookman Old Style"/>
          <w:b/>
          <w:sz w:val="24"/>
          <w:szCs w:val="24"/>
        </w:rPr>
        <w:t>VEREADOR DR.GERSON LUIZ ROSSI JUNIOR</w:t>
      </w:r>
    </w:p>
    <w:p w:rsidR="00F72998" w:rsidRDefault="001348EA" w:rsidP="00F72998">
      <w:pPr>
        <w:jc w:val="center"/>
        <w:rPr>
          <w:rFonts w:ascii="Bookman Old Style" w:hAnsi="Bookman Old Style"/>
          <w:sz w:val="22"/>
          <w:szCs w:val="22"/>
        </w:rPr>
      </w:pPr>
      <w:r w:rsidRPr="00653953">
        <w:rPr>
          <w:rFonts w:ascii="Bookman Old Style" w:hAnsi="Bookman Old Style"/>
          <w:sz w:val="22"/>
          <w:szCs w:val="22"/>
        </w:rPr>
        <w:t xml:space="preserve">PRESIDENTE COMISSÃO DE JUSTIÇA E REDAÇÃO – </w:t>
      </w:r>
    </w:p>
    <w:p w:rsidR="005F6925" w:rsidRPr="00653953" w:rsidRDefault="001348EA" w:rsidP="00F72998">
      <w:pPr>
        <w:jc w:val="center"/>
        <w:rPr>
          <w:rFonts w:ascii="Bookman Old Style" w:hAnsi="Bookman Old Style"/>
          <w:sz w:val="22"/>
          <w:szCs w:val="22"/>
        </w:rPr>
      </w:pPr>
      <w:r w:rsidRPr="00653953">
        <w:rPr>
          <w:rFonts w:ascii="Bookman Old Style" w:hAnsi="Bookman Old Style"/>
          <w:sz w:val="22"/>
          <w:szCs w:val="22"/>
        </w:rPr>
        <w:t>RELATOR</w:t>
      </w:r>
    </w:p>
    <w:p w:rsidR="005F6925" w:rsidRDefault="005F6925" w:rsidP="00F72998">
      <w:pPr>
        <w:jc w:val="center"/>
        <w:rPr>
          <w:rFonts w:ascii="Bookman Old Style" w:hAnsi="Bookman Old Style"/>
          <w:sz w:val="24"/>
          <w:szCs w:val="24"/>
        </w:rPr>
      </w:pPr>
    </w:p>
    <w:p w:rsidR="005F6925" w:rsidRDefault="005F6925" w:rsidP="00F72998">
      <w:pPr>
        <w:jc w:val="center"/>
        <w:rPr>
          <w:rFonts w:ascii="Bookman Old Style" w:hAnsi="Bookman Old Style"/>
          <w:b/>
          <w:sz w:val="24"/>
          <w:szCs w:val="24"/>
        </w:rPr>
      </w:pPr>
    </w:p>
    <w:p w:rsidR="005F6925" w:rsidRDefault="005F6925">
      <w:pPr>
        <w:jc w:val="center"/>
        <w:rPr>
          <w:sz w:val="24"/>
          <w:szCs w:val="24"/>
        </w:rPr>
      </w:pPr>
    </w:p>
    <w:p w:rsidR="005F6925" w:rsidRDefault="005F6925">
      <w:pPr>
        <w:jc w:val="center"/>
        <w:rPr>
          <w:sz w:val="24"/>
          <w:szCs w:val="24"/>
        </w:rPr>
      </w:pPr>
    </w:p>
    <w:p w:rsidR="00653953" w:rsidRDefault="00653953">
      <w:pPr>
        <w:jc w:val="center"/>
        <w:rPr>
          <w:rFonts w:ascii="Bookman Old Style" w:hAnsi="Bookman Old Style"/>
          <w:b/>
          <w:sz w:val="24"/>
          <w:szCs w:val="24"/>
        </w:rPr>
      </w:pPr>
    </w:p>
    <w:p w:rsidR="00653953" w:rsidRDefault="00653953">
      <w:pPr>
        <w:jc w:val="center"/>
        <w:rPr>
          <w:rFonts w:ascii="Bookman Old Style" w:hAnsi="Bookman Old Style"/>
          <w:b/>
          <w:sz w:val="24"/>
          <w:szCs w:val="24"/>
        </w:rPr>
      </w:pPr>
    </w:p>
    <w:p w:rsidR="00653953" w:rsidRDefault="00653953">
      <w:pPr>
        <w:jc w:val="center"/>
        <w:rPr>
          <w:rFonts w:ascii="Bookman Old Style" w:hAnsi="Bookman Old Style"/>
          <w:b/>
          <w:sz w:val="24"/>
          <w:szCs w:val="24"/>
        </w:rPr>
      </w:pPr>
    </w:p>
    <w:p w:rsidR="005F6925" w:rsidRDefault="001348EA">
      <w:pPr>
        <w:jc w:val="center"/>
        <w:rPr>
          <w:rFonts w:ascii="Bookman Old Style" w:hAnsi="Bookman Old Style"/>
          <w:b/>
          <w:sz w:val="24"/>
          <w:szCs w:val="24"/>
        </w:rPr>
      </w:pPr>
      <w:r>
        <w:rPr>
          <w:rFonts w:ascii="Bookman Old Style" w:hAnsi="Bookman Old Style"/>
          <w:b/>
          <w:sz w:val="24"/>
          <w:szCs w:val="24"/>
        </w:rPr>
        <w:t>VEREADOR JORGE SETOGUCHI</w:t>
      </w:r>
    </w:p>
    <w:p w:rsidR="00213501" w:rsidRDefault="00213501">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1348EA">
      <w:pPr>
        <w:jc w:val="center"/>
        <w:rPr>
          <w:rFonts w:ascii="Bookman Old Style" w:hAnsi="Bookman Old Style"/>
          <w:b/>
          <w:sz w:val="24"/>
          <w:szCs w:val="24"/>
        </w:rPr>
      </w:pPr>
      <w:r>
        <w:rPr>
          <w:rFonts w:ascii="Bookman Old Style" w:hAnsi="Bookman Old Style"/>
          <w:b/>
          <w:sz w:val="24"/>
          <w:szCs w:val="24"/>
        </w:rPr>
        <w:t>VEREADOR SAMUEL NOGUEIRA CAVALCANTE</w:t>
      </w:r>
    </w:p>
    <w:p w:rsidR="00213501" w:rsidRDefault="00213501">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b/>
          <w:sz w:val="24"/>
          <w:szCs w:val="24"/>
        </w:rPr>
      </w:pPr>
    </w:p>
    <w:p w:rsidR="005F6925" w:rsidRDefault="005F6925">
      <w:pPr>
        <w:jc w:val="center"/>
        <w:rPr>
          <w:b/>
          <w:sz w:val="24"/>
          <w:szCs w:val="24"/>
        </w:rPr>
      </w:pPr>
    </w:p>
    <w:p w:rsidR="005F6925" w:rsidRPr="00653953" w:rsidRDefault="001348EA">
      <w:pPr>
        <w:jc w:val="center"/>
        <w:rPr>
          <w:rFonts w:ascii="Bookman Old Style" w:hAnsi="Bookman Old Style"/>
          <w:b/>
          <w:caps/>
          <w:sz w:val="24"/>
          <w:szCs w:val="24"/>
          <w:u w:val="single"/>
        </w:rPr>
      </w:pPr>
      <w:r w:rsidRPr="00653953">
        <w:rPr>
          <w:rFonts w:ascii="Bookman Old Style" w:hAnsi="Bookman Old Style"/>
          <w:b/>
          <w:caps/>
          <w:sz w:val="24"/>
          <w:szCs w:val="24"/>
          <w:u w:val="single"/>
        </w:rPr>
        <w:t>Comissão de Obras Serviços e Atividades Privadas</w:t>
      </w:r>
    </w:p>
    <w:p w:rsidR="005F6925" w:rsidRDefault="005F6925">
      <w:pPr>
        <w:jc w:val="center"/>
        <w:rPr>
          <w:rFonts w:ascii="Bookman Old Style" w:hAnsi="Bookman Old Style"/>
          <w:b/>
          <w:caps/>
          <w:sz w:val="24"/>
          <w:szCs w:val="24"/>
        </w:rPr>
      </w:pPr>
    </w:p>
    <w:p w:rsidR="005F6925" w:rsidRDefault="005F6925">
      <w:pPr>
        <w:jc w:val="center"/>
        <w:rPr>
          <w:rFonts w:ascii="Bookman Old Style" w:hAnsi="Bookman Old Style"/>
          <w:b/>
          <w:caps/>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1348EA">
      <w:pPr>
        <w:jc w:val="center"/>
        <w:rPr>
          <w:rFonts w:ascii="Bookman Old Style" w:hAnsi="Bookman Old Style"/>
          <w:b/>
          <w:sz w:val="24"/>
          <w:szCs w:val="24"/>
        </w:rPr>
      </w:pPr>
      <w:r>
        <w:rPr>
          <w:rFonts w:ascii="Bookman Old Style" w:hAnsi="Bookman Old Style"/>
          <w:b/>
          <w:sz w:val="24"/>
          <w:szCs w:val="24"/>
        </w:rPr>
        <w:t>VEREADOR ANDRÉ ALBEJANTE MAZON</w:t>
      </w: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5F6925" w:rsidRDefault="005F6925">
      <w:pPr>
        <w:jc w:val="center"/>
        <w:rPr>
          <w:rFonts w:ascii="Bookman Old Style" w:hAnsi="Bookman Old Style"/>
          <w:b/>
          <w:sz w:val="24"/>
          <w:szCs w:val="24"/>
        </w:rPr>
      </w:pPr>
    </w:p>
    <w:p w:rsidR="003A72A4" w:rsidRDefault="003A72A4" w:rsidP="003A72A4">
      <w:pPr>
        <w:jc w:val="center"/>
        <w:rPr>
          <w:rFonts w:ascii="Bookman Old Style" w:hAnsi="Bookman Old Style"/>
          <w:b/>
          <w:sz w:val="24"/>
          <w:szCs w:val="24"/>
        </w:rPr>
      </w:pPr>
    </w:p>
    <w:p w:rsidR="005F6925" w:rsidRDefault="001348EA" w:rsidP="003A72A4">
      <w:pPr>
        <w:jc w:val="center"/>
        <w:rPr>
          <w:rFonts w:ascii="Bookman Old Style" w:hAnsi="Bookman Old Style"/>
          <w:b/>
          <w:sz w:val="24"/>
          <w:szCs w:val="24"/>
        </w:rPr>
      </w:pPr>
      <w:r>
        <w:rPr>
          <w:rFonts w:ascii="Bookman Old Style" w:hAnsi="Bookman Old Style"/>
          <w:b/>
          <w:sz w:val="24"/>
          <w:szCs w:val="24"/>
        </w:rPr>
        <w:t>VEREADOR MOACIR GENUÁRIO</w:t>
      </w:r>
    </w:p>
    <w:p w:rsidR="003A72A4" w:rsidRDefault="003A72A4" w:rsidP="003A72A4">
      <w:pPr>
        <w:jc w:val="center"/>
        <w:rPr>
          <w:rFonts w:ascii="Bookman Old Style" w:hAnsi="Bookman Old Style"/>
          <w:b/>
          <w:sz w:val="24"/>
          <w:szCs w:val="24"/>
        </w:rPr>
      </w:pPr>
    </w:p>
    <w:p w:rsidR="005F6925" w:rsidRDefault="005F6925" w:rsidP="003A72A4">
      <w:pPr>
        <w:jc w:val="center"/>
        <w:rPr>
          <w:rFonts w:ascii="Bookman Old Style" w:hAnsi="Bookman Old Style"/>
          <w:b/>
          <w:sz w:val="24"/>
          <w:szCs w:val="24"/>
        </w:rPr>
      </w:pPr>
    </w:p>
    <w:p w:rsidR="005F6925" w:rsidRDefault="005F6925" w:rsidP="003A72A4">
      <w:pPr>
        <w:jc w:val="center"/>
        <w:rPr>
          <w:rFonts w:ascii="Bookman Old Style" w:hAnsi="Bookman Old Style"/>
          <w:b/>
          <w:sz w:val="24"/>
          <w:szCs w:val="24"/>
        </w:rPr>
      </w:pPr>
    </w:p>
    <w:p w:rsidR="005F6925" w:rsidRDefault="005F6925" w:rsidP="003A72A4">
      <w:pPr>
        <w:jc w:val="center"/>
        <w:rPr>
          <w:b/>
          <w:sz w:val="24"/>
          <w:szCs w:val="24"/>
        </w:rPr>
      </w:pPr>
    </w:p>
    <w:p w:rsidR="005F6925" w:rsidRDefault="005F6925" w:rsidP="003A72A4">
      <w:pPr>
        <w:jc w:val="center"/>
        <w:rPr>
          <w:b/>
          <w:sz w:val="24"/>
          <w:szCs w:val="24"/>
        </w:rPr>
      </w:pPr>
    </w:p>
    <w:p w:rsidR="005F6925" w:rsidRDefault="001348EA" w:rsidP="003A72A4">
      <w:pPr>
        <w:jc w:val="center"/>
        <w:rPr>
          <w:rFonts w:ascii="Bookman Old Style" w:hAnsi="Bookman Old Style"/>
          <w:b/>
          <w:sz w:val="24"/>
          <w:szCs w:val="24"/>
        </w:rPr>
      </w:pPr>
      <w:r>
        <w:rPr>
          <w:rFonts w:ascii="Bookman Old Style" w:hAnsi="Bookman Old Style"/>
          <w:b/>
          <w:sz w:val="24"/>
          <w:szCs w:val="24"/>
        </w:rPr>
        <w:t>VEREADOR CRISTIANO GAIOTO</w:t>
      </w: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653953" w:rsidRDefault="00653953" w:rsidP="003A72A4">
      <w:pPr>
        <w:jc w:val="center"/>
        <w:rPr>
          <w:rFonts w:ascii="Bookman Old Style" w:hAnsi="Bookman Old Style"/>
          <w:b/>
          <w:sz w:val="24"/>
          <w:szCs w:val="24"/>
        </w:rPr>
      </w:pPr>
    </w:p>
    <w:p w:rsidR="003A72A4" w:rsidRDefault="003A72A4" w:rsidP="003A72A4">
      <w:pPr>
        <w:jc w:val="center"/>
        <w:rPr>
          <w:rFonts w:ascii="Bookman Old Style" w:hAnsi="Bookman Old Style"/>
          <w:b/>
          <w:sz w:val="24"/>
          <w:szCs w:val="24"/>
        </w:rPr>
      </w:pPr>
    </w:p>
    <w:p w:rsidR="005F6925" w:rsidRDefault="005F6925" w:rsidP="003A72A4">
      <w:pPr>
        <w:jc w:val="center"/>
        <w:rPr>
          <w:rFonts w:ascii="Bookman Old Style" w:hAnsi="Bookman Old Style"/>
          <w:b/>
          <w:sz w:val="24"/>
          <w:szCs w:val="24"/>
        </w:rPr>
      </w:pPr>
    </w:p>
    <w:p w:rsidR="005F6925" w:rsidRDefault="005F6925" w:rsidP="003A72A4">
      <w:pPr>
        <w:jc w:val="center"/>
        <w:rPr>
          <w:rFonts w:ascii="Bookman Old Style" w:hAnsi="Bookman Old Style"/>
          <w:b/>
          <w:sz w:val="24"/>
          <w:szCs w:val="24"/>
        </w:rPr>
      </w:pPr>
    </w:p>
    <w:p w:rsidR="005F6925" w:rsidRDefault="005F6925" w:rsidP="003A72A4">
      <w:pPr>
        <w:jc w:val="center"/>
        <w:rPr>
          <w:rFonts w:ascii="Verdana" w:hAnsi="Verdana"/>
          <w:sz w:val="24"/>
          <w:szCs w:val="24"/>
        </w:rPr>
      </w:pPr>
    </w:p>
    <w:p w:rsidR="005F6925" w:rsidRDefault="005F6925" w:rsidP="003A72A4">
      <w:pPr>
        <w:jc w:val="center"/>
        <w:rPr>
          <w:rFonts w:ascii="Verdana" w:hAnsi="Verdana"/>
          <w:sz w:val="24"/>
          <w:szCs w:val="24"/>
        </w:rPr>
      </w:pPr>
    </w:p>
    <w:p w:rsidR="005F6925" w:rsidRPr="00653953" w:rsidRDefault="001348EA" w:rsidP="003A72A4">
      <w:pPr>
        <w:jc w:val="center"/>
        <w:rPr>
          <w:rFonts w:ascii="Bookman Old Style" w:hAnsi="Bookman Old Style"/>
          <w:b/>
          <w:caps/>
          <w:sz w:val="24"/>
          <w:szCs w:val="24"/>
          <w:u w:val="single"/>
        </w:rPr>
      </w:pPr>
      <w:r w:rsidRPr="00653953">
        <w:rPr>
          <w:rFonts w:ascii="Bookman Old Style" w:hAnsi="Bookman Old Style"/>
          <w:b/>
          <w:caps/>
          <w:sz w:val="24"/>
          <w:szCs w:val="24"/>
          <w:u w:val="single"/>
        </w:rPr>
        <w:t>Comissão de Finanças e Orçamento</w:t>
      </w:r>
    </w:p>
    <w:p w:rsidR="003A72A4" w:rsidRDefault="003A72A4" w:rsidP="003A72A4">
      <w:pPr>
        <w:jc w:val="center"/>
        <w:rPr>
          <w:rFonts w:ascii="Bookman Old Style" w:hAnsi="Bookman Old Style"/>
          <w:b/>
          <w:caps/>
          <w:sz w:val="24"/>
          <w:szCs w:val="24"/>
        </w:rPr>
      </w:pPr>
    </w:p>
    <w:p w:rsidR="005F6925" w:rsidRDefault="005F6925" w:rsidP="003A72A4">
      <w:pPr>
        <w:jc w:val="center"/>
        <w:rPr>
          <w:rFonts w:ascii="Verdana" w:hAnsi="Verdana"/>
          <w:b/>
          <w:sz w:val="24"/>
          <w:szCs w:val="24"/>
        </w:rPr>
      </w:pPr>
    </w:p>
    <w:p w:rsidR="005F6925" w:rsidRDefault="005F6925" w:rsidP="003A72A4">
      <w:pPr>
        <w:jc w:val="center"/>
        <w:rPr>
          <w:rFonts w:ascii="Verdana" w:hAnsi="Verdana"/>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1348EA" w:rsidP="003A72A4">
      <w:pPr>
        <w:tabs>
          <w:tab w:val="left" w:pos="6495"/>
        </w:tabs>
        <w:jc w:val="center"/>
        <w:rPr>
          <w:rFonts w:ascii="Bookman Old Style" w:hAnsi="Bookman Old Style"/>
          <w:b/>
          <w:sz w:val="24"/>
          <w:szCs w:val="24"/>
        </w:rPr>
      </w:pPr>
      <w:r>
        <w:rPr>
          <w:rFonts w:ascii="Bookman Old Style" w:hAnsi="Bookman Old Style"/>
          <w:b/>
          <w:sz w:val="24"/>
          <w:szCs w:val="24"/>
        </w:rPr>
        <w:t>VEREADOR CRISTIANO GAIOTO</w:t>
      </w:r>
    </w:p>
    <w:p w:rsidR="00653953" w:rsidRDefault="003309A0" w:rsidP="003A72A4">
      <w:pPr>
        <w:tabs>
          <w:tab w:val="left" w:pos="6495"/>
        </w:tabs>
        <w:jc w:val="center"/>
        <w:rPr>
          <w:rFonts w:ascii="Bookman Old Style" w:hAnsi="Bookman Old Style"/>
          <w:b/>
          <w:sz w:val="24"/>
          <w:szCs w:val="24"/>
        </w:rPr>
      </w:pPr>
      <w:r>
        <w:rPr>
          <w:rFonts w:ascii="Bookman Old Style" w:hAnsi="Bookman Old Style"/>
          <w:b/>
          <w:sz w:val="24"/>
          <w:szCs w:val="24"/>
        </w:rPr>
        <w:t xml:space="preserve"> </w:t>
      </w:r>
    </w:p>
    <w:p w:rsidR="00013EAC" w:rsidRDefault="00013EAC" w:rsidP="003A72A4">
      <w:pPr>
        <w:tabs>
          <w:tab w:val="left" w:pos="6495"/>
        </w:tabs>
        <w:jc w:val="center"/>
        <w:rPr>
          <w:rFonts w:ascii="Bookman Old Style" w:hAnsi="Bookman Old Style"/>
          <w:b/>
          <w:sz w:val="24"/>
          <w:szCs w:val="24"/>
        </w:rPr>
      </w:pPr>
    </w:p>
    <w:p w:rsidR="003A72A4" w:rsidRDefault="003A72A4"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1348EA" w:rsidP="003A72A4">
      <w:pPr>
        <w:tabs>
          <w:tab w:val="left" w:pos="6495"/>
        </w:tabs>
        <w:jc w:val="center"/>
        <w:rPr>
          <w:rFonts w:ascii="Bookman Old Style" w:hAnsi="Bookman Old Style"/>
          <w:b/>
          <w:sz w:val="24"/>
          <w:szCs w:val="24"/>
        </w:rPr>
      </w:pPr>
      <w:r>
        <w:rPr>
          <w:rFonts w:ascii="Bookman Old Style" w:hAnsi="Bookman Old Style"/>
          <w:b/>
          <w:sz w:val="24"/>
          <w:szCs w:val="24"/>
        </w:rPr>
        <w:t>VEREADOR ORIVALDO APARECIDO MAGALHÃES</w:t>
      </w:r>
    </w:p>
    <w:p w:rsidR="003A72A4" w:rsidRDefault="003A72A4"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5F6925" w:rsidP="003A72A4">
      <w:pPr>
        <w:tabs>
          <w:tab w:val="left" w:pos="6495"/>
        </w:tabs>
        <w:jc w:val="center"/>
        <w:rPr>
          <w:rFonts w:ascii="Bookman Old Style" w:hAnsi="Bookman Old Style"/>
          <w:b/>
          <w:sz w:val="24"/>
          <w:szCs w:val="24"/>
        </w:rPr>
      </w:pPr>
    </w:p>
    <w:p w:rsidR="005F6925" w:rsidRDefault="001348EA" w:rsidP="003A72A4">
      <w:pPr>
        <w:tabs>
          <w:tab w:val="left" w:pos="6495"/>
        </w:tabs>
        <w:jc w:val="center"/>
      </w:pPr>
      <w:r>
        <w:rPr>
          <w:rFonts w:ascii="Bookman Old Style" w:hAnsi="Bookman Old Style"/>
          <w:b/>
          <w:sz w:val="24"/>
          <w:szCs w:val="24"/>
        </w:rPr>
        <w:t>VEREADOR ANDRÉ ALBEJANTE MAZON</w:t>
      </w:r>
    </w:p>
    <w:sectPr w:rsidR="005F6925">
      <w:headerReference w:type="default" r:id="rId6"/>
      <w:footerReference w:type="default" r:id="rId7"/>
      <w:pgSz w:w="11906" w:h="16838"/>
      <w:pgMar w:top="2268" w:right="1321" w:bottom="1134" w:left="1418"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F09" w:rsidRDefault="00C24F09">
      <w:r>
        <w:separator/>
      </w:r>
    </w:p>
  </w:endnote>
  <w:endnote w:type="continuationSeparator" w:id="0">
    <w:p w:rsidR="00C24F09" w:rsidRDefault="00C2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25" w:rsidRDefault="001348EA">
    <w:pPr>
      <w:pStyle w:val="Rodap"/>
      <w:jc w:val="center"/>
      <w:rPr>
        <w:b/>
        <w:sz w:val="22"/>
        <w:szCs w:val="22"/>
      </w:rPr>
    </w:pPr>
    <w:r>
      <w:rPr>
        <w:b/>
        <w:sz w:val="22"/>
        <w:szCs w:val="22"/>
      </w:rPr>
      <w:t xml:space="preserve"> Rua Dr. José Alves, 129 - Centro – Fone: (19) 3814.1200 - Mogi Mirim/SP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F09" w:rsidRDefault="00C24F09">
      <w:r>
        <w:separator/>
      </w:r>
    </w:p>
  </w:footnote>
  <w:footnote w:type="continuationSeparator" w:id="0">
    <w:p w:rsidR="00C24F09" w:rsidRDefault="00C2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925" w:rsidRDefault="001348EA">
    <w:pPr>
      <w:pStyle w:val="Cabealho"/>
      <w:tabs>
        <w:tab w:val="clear" w:pos="4419"/>
        <w:tab w:val="clear" w:pos="8838"/>
        <w:tab w:val="right" w:pos="7513"/>
      </w:tabs>
      <w:jc w:val="center"/>
      <w:rPr>
        <w:rFonts w:ascii="Arial" w:hAnsi="Arial"/>
        <w:b/>
        <w:sz w:val="34"/>
      </w:rPr>
    </w:pPr>
    <w:r>
      <w:rPr>
        <w:noProof/>
      </w:rPr>
      <mc:AlternateContent>
        <mc:Choice Requires="wps">
          <w:drawing>
            <wp:anchor distT="0" distB="0" distL="0" distR="0" simplePos="0" relativeHeight="4" behindDoc="0" locked="0" layoutInCell="1" allowOverlap="1">
              <wp:simplePos x="0" y="0"/>
              <wp:positionH relativeFrom="margin">
                <wp:align>right</wp:align>
              </wp:positionH>
              <wp:positionV relativeFrom="paragraph">
                <wp:posOffset>635</wp:posOffset>
              </wp:positionV>
              <wp:extent cx="14605" cy="146685"/>
              <wp:effectExtent l="0" t="0" r="0" b="0"/>
              <wp:wrapSquare wrapText="largest"/>
              <wp:docPr id="1" name="Quadro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5F6925" w:rsidRDefault="005F6925">
                          <w:pPr>
                            <w:pStyle w:val="Cabealho"/>
                          </w:pPr>
                        </w:p>
                      </w:txbxContent>
                    </wps:txbx>
                    <wps:bodyPr lIns="0" tIns="0" rIns="0" bIns="0" anchor="t">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7.2pt;mso-position-horizontal:right;mso-position-horizontal-relative:margin">
              <v:fill opacity="0f"/>
              <v:textbox inset="0in,0in,0in,0in">
                <w:txbxContent>
                  <w:p>
                    <w:pPr>
                      <w:pStyle w:val="Cabealho"/>
                      <w:pBdr/>
                      <w:rPr/>
                    </w:pPr>
                    <w:r>
                      <w:rPr/>
                    </w:r>
                  </w:p>
                </w:txbxContent>
              </v:textbox>
              <w10:wrap type="square" side="largest"/>
            </v:rect>
          </w:pict>
        </mc:Fallback>
      </mc:AlternateContent>
    </w:r>
    <w:r>
      <w:rPr>
        <w:noProof/>
      </w:rPr>
      <mc:AlternateContent>
        <mc:Choice Requires="wps">
          <w:drawing>
            <wp:anchor distT="0" distB="0" distL="89535" distR="89535" simplePos="0" relativeHeight="7" behindDoc="0" locked="0" layoutInCell="1" allowOverlap="1">
              <wp:simplePos x="0" y="0"/>
              <wp:positionH relativeFrom="page">
                <wp:posOffset>292100</wp:posOffset>
              </wp:positionH>
              <wp:positionV relativeFrom="page">
                <wp:posOffset>257810</wp:posOffset>
              </wp:positionV>
              <wp:extent cx="1378585" cy="1603375"/>
              <wp:effectExtent l="0" t="0" r="0" b="0"/>
              <wp:wrapSquare wrapText="largest"/>
              <wp:docPr id="2" name="Quadro2"/>
              <wp:cNvGraphicFramePr/>
              <a:graphic xmlns:a="http://schemas.openxmlformats.org/drawingml/2006/main">
                <a:graphicData uri="http://schemas.microsoft.com/office/word/2010/wordprocessingShape">
                  <wps:wsp>
                    <wps:cNvSpPr txBox="1"/>
                    <wps:spPr>
                      <a:xfrm>
                        <a:off x="0" y="0"/>
                        <a:ext cx="1378585" cy="1603375"/>
                      </a:xfrm>
                      <a:prstGeom prst="rect">
                        <a:avLst/>
                      </a:prstGeom>
                      <a:solidFill>
                        <a:srgbClr val="FFFFFF">
                          <a:alpha val="0"/>
                        </a:srgbClr>
                      </a:solidFill>
                    </wps:spPr>
                    <wps:txbx>
                      <w:txbxContent>
                        <w:p w:rsidR="005F6925" w:rsidRDefault="001348EA">
                          <w:pPr>
                            <w:ind w:right="360"/>
                          </w:pPr>
                          <w:r>
                            <w:rPr>
                              <w:noProof/>
                            </w:rPr>
                            <w:drawing>
                              <wp:inline distT="0" distB="0" distL="0" distR="0">
                                <wp:extent cx="1333500" cy="962025"/>
                                <wp:effectExtent l="0" t="0" r="0" b="0"/>
                                <wp:docPr id="3"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rasaomm"/>
                                        <pic:cNvPicPr>
                                          <a:picLocks noChangeAspect="1" noChangeArrowheads="1"/>
                                        </pic:cNvPicPr>
                                      </pic:nvPicPr>
                                      <pic:blipFill>
                                        <a:blip r:embed="rId1"/>
                                        <a:stretch>
                                          <a:fillRect/>
                                        </a:stretch>
                                      </pic:blipFill>
                                      <pic:spPr bwMode="auto">
                                        <a:xfrm>
                                          <a:off x="0" y="0"/>
                                          <a:ext cx="1333500" cy="962025"/>
                                        </a:xfrm>
                                        <a:prstGeom prst="rect">
                                          <a:avLst/>
                                        </a:prstGeom>
                                      </pic:spPr>
                                    </pic:pic>
                                  </a:graphicData>
                                </a:graphic>
                              </wp:inline>
                            </w:drawing>
                          </w:r>
                        </w:p>
                      </w:txbxContent>
                    </wps:txbx>
                    <wps:bodyPr lIns="0" tIns="0" rIns="0" bIns="0" anchor="t">
                      <a:noAutofit/>
                    </wps:bodyPr>
                  </wps:wsp>
                </a:graphicData>
              </a:graphic>
            </wp:anchor>
          </w:drawing>
        </mc:Choice>
        <mc:Fallback>
          <w:pict>
            <v:rect fillcolor="#FFFFFF" style="position:absolute;rotation:0;width:108.55pt;height:126.25pt;mso-wrap-distance-left:7.05pt;mso-wrap-distance-right:7.05pt;mso-wrap-distance-top:0pt;mso-wrap-distance-bottom:0pt;margin-top:20.3pt;mso-position-vertical-relative:page;margin-left:23pt;mso-position-horizontal-relative:page">
              <v:fill opacity="0f"/>
              <v:textbox inset="0in,0in,0in,0in">
                <w:txbxContent>
                  <w:p>
                    <w:pPr>
                      <w:pStyle w:val="Normal"/>
                      <w:pBdr/>
                      <w:ind w:right="360" w:hanging="0"/>
                      <w:rPr/>
                    </w:pPr>
                    <w:r>
                      <w:rPr/>
                      <w:drawing>
                        <wp:inline distT="0" distB="0" distL="0" distR="0">
                          <wp:extent cx="1333500" cy="962025"/>
                          <wp:effectExtent l="0" t="0" r="0" b="0"/>
                          <wp:docPr id="4"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brasaomm"/>
                                  <pic:cNvPicPr>
                                    <a:picLocks noChangeAspect="1" noChangeArrowheads="1"/>
                                  </pic:cNvPicPr>
                                </pic:nvPicPr>
                                <pic:blipFill>
                                  <a:blip r:embed="rId2"/>
                                  <a:stretch>
                                    <a:fillRect/>
                                  </a:stretch>
                                </pic:blipFill>
                                <pic:spPr bwMode="auto">
                                  <a:xfrm>
                                    <a:off x="0" y="0"/>
                                    <a:ext cx="1333500" cy="962025"/>
                                  </a:xfrm>
                                  <a:prstGeom prst="rect">
                                    <a:avLst/>
                                  </a:prstGeom>
                                </pic:spPr>
                              </pic:pic>
                            </a:graphicData>
                          </a:graphic>
                        </wp:inline>
                      </w:drawing>
                    </w:r>
                  </w:p>
                </w:txbxContent>
              </v:textbox>
              <w10:wrap type="square" side="largest"/>
            </v:rect>
          </w:pict>
        </mc:Fallback>
      </mc:AlternateContent>
    </w:r>
  </w:p>
  <w:p w:rsidR="005F6925" w:rsidRDefault="001348EA">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5F6925" w:rsidRDefault="001348EA">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rsidR="00DD6D1B" w:rsidRDefault="00DD6D1B">
    <w:pPr>
      <w:pStyle w:val="Cabealho"/>
      <w:tabs>
        <w:tab w:val="clear" w:pos="4419"/>
        <w:tab w:val="clear" w:pos="8838"/>
        <w:tab w:val="right" w:pos="7513"/>
      </w:tabs>
      <w:jc w:val="center"/>
      <w:rPr>
        <w:rFonts w:ascii="Arial" w:hAnsi="Arial"/>
        <w:b/>
        <w:sz w:val="24"/>
      </w:rPr>
    </w:pPr>
  </w:p>
  <w:p w:rsidR="00DD6D1B" w:rsidRPr="00DD6D1B" w:rsidRDefault="00DD6D1B">
    <w:pPr>
      <w:pStyle w:val="Cabealho"/>
      <w:tabs>
        <w:tab w:val="clear" w:pos="4419"/>
        <w:tab w:val="clear" w:pos="8838"/>
        <w:tab w:val="right" w:pos="7513"/>
      </w:tabs>
      <w:jc w:val="center"/>
      <w:rPr>
        <w:rFonts w:ascii="Arial" w:hAnsi="Arial"/>
        <w:sz w:val="32"/>
        <w:szCs w:val="32"/>
      </w:rPr>
    </w:pPr>
    <w:r w:rsidRPr="00DD6D1B">
      <w:rPr>
        <w:rFonts w:ascii="Arial" w:hAnsi="Arial"/>
        <w:b/>
        <w:sz w:val="32"/>
        <w:szCs w:val="32"/>
      </w:rPr>
      <w:t xml:space="preserve">COMISSÃO DE JUSTIÇA E REDAÇÃO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25"/>
    <w:rsid w:val="00013EAC"/>
    <w:rsid w:val="000E6CB0"/>
    <w:rsid w:val="001348EA"/>
    <w:rsid w:val="001472F1"/>
    <w:rsid w:val="00165335"/>
    <w:rsid w:val="001E2BA9"/>
    <w:rsid w:val="001F635A"/>
    <w:rsid w:val="00213501"/>
    <w:rsid w:val="002E1B74"/>
    <w:rsid w:val="003309A0"/>
    <w:rsid w:val="003A72A4"/>
    <w:rsid w:val="005F6925"/>
    <w:rsid w:val="00653953"/>
    <w:rsid w:val="0069457B"/>
    <w:rsid w:val="00C24F09"/>
    <w:rsid w:val="00C8333C"/>
    <w:rsid w:val="00DD6D1B"/>
    <w:rsid w:val="00DE013D"/>
    <w:rsid w:val="00F7299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1F2CF-E95D-428F-BC23-7AE75369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TextodebaloChar">
    <w:name w:val="Texto de balão Char"/>
    <w:link w:val="Textodebalo"/>
    <w:qFormat/>
    <w:rsid w:val="00CB0A31"/>
    <w:rPr>
      <w:rFonts w:ascii="Segoe UI" w:hAnsi="Segoe UI" w:cs="Segoe UI"/>
      <w:sz w:val="18"/>
      <w:szCs w:val="18"/>
    </w:rPr>
  </w:style>
  <w:style w:type="character" w:customStyle="1" w:styleId="TextosemFormataoChar">
    <w:name w:val="Texto sem Formatação Char"/>
    <w:link w:val="TextosemFormatao"/>
    <w:qFormat/>
    <w:rsid w:val="00FD255E"/>
    <w:rPr>
      <w:rFonts w:ascii="Courier New" w:hAnsi="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semFormatao">
    <w:name w:val="Plain Text"/>
    <w:basedOn w:val="Normal"/>
    <w:link w:val="TextosemFormataoChar"/>
    <w:qFormat/>
    <w:rPr>
      <w:rFonts w:ascii="Courier New" w:hAnsi="Courier New"/>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qFormat/>
    <w:rsid w:val="00CB0A31"/>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778</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dc:description/>
  <cp:lastModifiedBy>Clodomar</cp:lastModifiedBy>
  <cp:revision>5</cp:revision>
  <cp:lastPrinted>2019-11-21T14:55:00Z</cp:lastPrinted>
  <dcterms:created xsi:type="dcterms:W3CDTF">2019-11-21T14:02:00Z</dcterms:created>
  <dcterms:modified xsi:type="dcterms:W3CDTF">2019-11-21T14:57:00Z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Camara Municipal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