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8597F" w14:textId="6F07DED1"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r w:rsidRPr="004F0784">
        <w:rPr>
          <w:rFonts w:ascii="Times New Roman" w:eastAsia="Times New Roman" w:hAnsi="Times New Roman" w:cs="Times New Roman"/>
          <w:b w:val="0"/>
          <w:bCs w:val="0"/>
          <w:color w:val="auto"/>
          <w:sz w:val="24"/>
          <w:szCs w:val="20"/>
          <w:lang w:eastAsia="pt-BR"/>
        </w:rPr>
        <w:tab/>
      </w:r>
    </w:p>
    <w:p w14:paraId="6D5C2E24" w14:textId="77777777" w:rsidR="007A0C1F" w:rsidRDefault="007A0C1F" w:rsidP="007A0C1F">
      <w:pPr>
        <w:ind w:firstLine="3828"/>
        <w:jc w:val="both"/>
        <w:rPr>
          <w:rFonts w:ascii="Times New Roman" w:hAnsi="Times New Roman"/>
          <w:sz w:val="24"/>
          <w:szCs w:val="24"/>
        </w:rPr>
      </w:pPr>
    </w:p>
    <w:p w14:paraId="4FF95F22" w14:textId="1BFBE82C" w:rsidR="007A0C1F" w:rsidRDefault="007A0C1F" w:rsidP="007A0C1F">
      <w:pPr>
        <w:ind w:left="3780"/>
        <w:jc w:val="both"/>
        <w:rPr>
          <w:rFonts w:ascii="Times New Roman" w:hAnsi="Times New Roman"/>
          <w:b/>
          <w:color w:val="000000"/>
          <w:sz w:val="24"/>
          <w:szCs w:val="24"/>
        </w:rPr>
      </w:pPr>
      <w:r>
        <w:rPr>
          <w:rFonts w:ascii="Times New Roman" w:hAnsi="Times New Roman"/>
          <w:b/>
          <w:color w:val="000000"/>
          <w:sz w:val="24"/>
          <w:szCs w:val="24"/>
        </w:rPr>
        <w:t>PROJETO DE LEI Nº</w:t>
      </w:r>
      <w:r>
        <w:rPr>
          <w:rFonts w:ascii="Times New Roman" w:hAnsi="Times New Roman"/>
          <w:b/>
          <w:color w:val="000000"/>
          <w:sz w:val="24"/>
          <w:szCs w:val="24"/>
        </w:rPr>
        <w:t xml:space="preserve"> 11 DE 2020</w:t>
      </w:r>
    </w:p>
    <w:p w14:paraId="2CC374AB" w14:textId="77777777" w:rsidR="007A0C1F" w:rsidRDefault="007A0C1F" w:rsidP="007A0C1F">
      <w:pPr>
        <w:ind w:left="3540"/>
        <w:jc w:val="both"/>
        <w:rPr>
          <w:rFonts w:ascii="Times New Roman" w:hAnsi="Times New Roman"/>
          <w:color w:val="000000"/>
          <w:sz w:val="24"/>
          <w:szCs w:val="24"/>
        </w:rPr>
      </w:pPr>
      <w:bookmarkStart w:id="0" w:name="_GoBack"/>
      <w:bookmarkEnd w:id="0"/>
    </w:p>
    <w:p w14:paraId="615F8B60" w14:textId="77777777" w:rsidR="007A0C1F" w:rsidRDefault="007A0C1F" w:rsidP="007A0C1F">
      <w:pPr>
        <w:ind w:left="3780"/>
        <w:jc w:val="both"/>
        <w:rPr>
          <w:rFonts w:ascii="Times New Roman" w:hAnsi="Times New Roman"/>
          <w:b/>
          <w:caps/>
          <w:color w:val="000000"/>
          <w:sz w:val="24"/>
          <w:szCs w:val="24"/>
        </w:rPr>
      </w:pPr>
      <w:r>
        <w:rPr>
          <w:rFonts w:ascii="Times New Roman" w:hAnsi="Times New Roman"/>
          <w:b/>
          <w:caps/>
          <w:color w:val="000000"/>
          <w:sz w:val="24"/>
          <w:szCs w:val="24"/>
        </w:rPr>
        <w:t>Dispõe sobre normas urbanísticas específicas para a instalação de infraestrutura de suporte para equipamentos de telecomunicações autorizadOs e homologados pela Agência Nacional de Telecomunicações-ANATEL e o respectivo licenciamento, nos termos da legislação federal vigente.</w:t>
      </w:r>
    </w:p>
    <w:p w14:paraId="2972D81D" w14:textId="77777777" w:rsidR="007A0C1F" w:rsidRDefault="007A0C1F" w:rsidP="007A0C1F">
      <w:pPr>
        <w:jc w:val="both"/>
        <w:rPr>
          <w:rFonts w:ascii="Times New Roman" w:hAnsi="Times New Roman"/>
          <w:color w:val="000000"/>
          <w:sz w:val="24"/>
          <w:szCs w:val="24"/>
        </w:rPr>
      </w:pPr>
    </w:p>
    <w:p w14:paraId="35D99C24" w14:textId="77777777" w:rsidR="007A0C1F" w:rsidRDefault="007A0C1F" w:rsidP="007A0C1F">
      <w:pPr>
        <w:pStyle w:val="article-text"/>
        <w:spacing w:before="0" w:after="0"/>
        <w:ind w:firstLine="3780"/>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CARLOS NELSON BUENO</w:t>
      </w:r>
      <w:r>
        <w:rPr>
          <w:rFonts w:ascii="Times New Roman" w:hAnsi="Times New Roman" w:cs="Times New Roman"/>
          <w:bCs/>
          <w:color w:val="auto"/>
        </w:rPr>
        <w:t xml:space="preserve"> sanciona e promulga a seguinte Lei:</w:t>
      </w:r>
    </w:p>
    <w:p w14:paraId="7847CF1E" w14:textId="77777777" w:rsidR="007A0C1F" w:rsidRDefault="007A0C1F" w:rsidP="007A0C1F">
      <w:pPr>
        <w:jc w:val="both"/>
        <w:rPr>
          <w:rFonts w:ascii="Times New Roman" w:hAnsi="Times New Roman" w:cs="Times New Roman"/>
          <w:color w:val="000000"/>
          <w:sz w:val="24"/>
          <w:szCs w:val="24"/>
        </w:rPr>
      </w:pPr>
    </w:p>
    <w:p w14:paraId="75E19B05"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CAPÍTULO I</w:t>
      </w:r>
    </w:p>
    <w:p w14:paraId="6B050906"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DAS DISPOSIÇÕES GERAIS</w:t>
      </w:r>
    </w:p>
    <w:p w14:paraId="3B380EE9" w14:textId="77777777" w:rsidR="007A0C1F" w:rsidRDefault="007A0C1F" w:rsidP="007A0C1F">
      <w:pPr>
        <w:jc w:val="both"/>
        <w:rPr>
          <w:rFonts w:ascii="Times New Roman" w:hAnsi="Times New Roman"/>
          <w:color w:val="000000"/>
          <w:sz w:val="24"/>
          <w:szCs w:val="24"/>
        </w:rPr>
      </w:pPr>
    </w:p>
    <w:p w14:paraId="70A0D17D"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1º A instalação no Município de Mogi Mirim de infraestrutura de suporte para equipamentos de telecomunicações e afins autorizados e homologados pela Agência Nacional de Telecomunicações (ANATEL), fica disciplinada por esta Lei, observado o disposto na legislação federal pertinente.</w:t>
      </w:r>
    </w:p>
    <w:p w14:paraId="6491A83C" w14:textId="77777777" w:rsidR="007A0C1F" w:rsidRDefault="007A0C1F" w:rsidP="007A0C1F">
      <w:pPr>
        <w:ind w:firstLine="3780"/>
        <w:jc w:val="both"/>
        <w:rPr>
          <w:rFonts w:ascii="Times New Roman" w:hAnsi="Times New Roman"/>
          <w:color w:val="000000"/>
          <w:sz w:val="24"/>
          <w:szCs w:val="24"/>
        </w:rPr>
      </w:pPr>
    </w:p>
    <w:p w14:paraId="42F0015B"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Parágrafo único. Não estão sujeitos às prescrições previstas nesta Lei as infraestruturas para suporte de radares militares e civis, com propósito de defesa ou controle de tráfego aéreo, cujo funcionamento deverá obedecer à regulamentação própria.  </w:t>
      </w:r>
    </w:p>
    <w:p w14:paraId="0C70C7B2" w14:textId="77777777" w:rsidR="007A0C1F" w:rsidRDefault="007A0C1F" w:rsidP="007A0C1F">
      <w:pPr>
        <w:ind w:firstLine="3780"/>
        <w:jc w:val="both"/>
        <w:rPr>
          <w:rFonts w:ascii="Times New Roman" w:hAnsi="Times New Roman"/>
          <w:color w:val="000000"/>
          <w:sz w:val="24"/>
          <w:szCs w:val="24"/>
        </w:rPr>
      </w:pPr>
    </w:p>
    <w:p w14:paraId="5DA99DA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2º Para os fins de aplicação desta Lei e em conformidade com a regulamentação expedida pela Agência Nacional de Telecomunicações</w:t>
      </w:r>
      <w:proofErr w:type="gramStart"/>
      <w:r>
        <w:rPr>
          <w:rFonts w:ascii="Times New Roman" w:hAnsi="Times New Roman"/>
          <w:color w:val="000000"/>
          <w:sz w:val="24"/>
          <w:szCs w:val="24"/>
        </w:rPr>
        <w:t>, observam-se</w:t>
      </w:r>
      <w:proofErr w:type="gramEnd"/>
      <w:r>
        <w:rPr>
          <w:rFonts w:ascii="Times New Roman" w:hAnsi="Times New Roman"/>
          <w:color w:val="000000"/>
          <w:sz w:val="24"/>
          <w:szCs w:val="24"/>
        </w:rPr>
        <w:t xml:space="preserve"> as seguintes definições:</w:t>
      </w:r>
    </w:p>
    <w:p w14:paraId="4F11ED07" w14:textId="77777777" w:rsidR="007A0C1F" w:rsidRDefault="007A0C1F" w:rsidP="007A0C1F">
      <w:pPr>
        <w:ind w:firstLine="3780"/>
        <w:jc w:val="both"/>
        <w:rPr>
          <w:rFonts w:ascii="Times New Roman" w:hAnsi="Times New Roman"/>
          <w:color w:val="000000"/>
          <w:sz w:val="24"/>
          <w:szCs w:val="24"/>
        </w:rPr>
      </w:pPr>
    </w:p>
    <w:p w14:paraId="7DBF0BD1"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I -</w:t>
      </w:r>
      <w:r>
        <w:rPr>
          <w:rFonts w:ascii="Times New Roman" w:hAnsi="Times New Roman"/>
          <w:b/>
          <w:color w:val="000000"/>
          <w:sz w:val="24"/>
          <w:szCs w:val="24"/>
        </w:rPr>
        <w:t xml:space="preserve"> Estação Transmissora de Radiocomunicação – ETR: </w:t>
      </w:r>
      <w:r>
        <w:rPr>
          <w:rFonts w:ascii="Times New Roman" w:hAnsi="Times New Roman"/>
          <w:color w:val="000000"/>
          <w:sz w:val="24"/>
          <w:szCs w:val="24"/>
        </w:rPr>
        <w:t>conjunto de equipamentos ou aparelhos, dispositivos e demais meios necessários à realização de comunicação, incluindo seus acessórios e periféricos, que emitem radiofrequências, possibilitando a prestação dos serviços de telecomunicações;</w:t>
      </w:r>
    </w:p>
    <w:p w14:paraId="25354ECF" w14:textId="77777777" w:rsidR="007A0C1F" w:rsidRDefault="007A0C1F" w:rsidP="007A0C1F">
      <w:pPr>
        <w:ind w:firstLine="3780"/>
        <w:jc w:val="both"/>
        <w:rPr>
          <w:rFonts w:ascii="Times New Roman" w:hAnsi="Times New Roman"/>
          <w:color w:val="000000"/>
          <w:sz w:val="24"/>
          <w:szCs w:val="24"/>
        </w:rPr>
      </w:pPr>
    </w:p>
    <w:p w14:paraId="091D14A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II - </w:t>
      </w:r>
      <w:r>
        <w:rPr>
          <w:rFonts w:ascii="Times New Roman" w:hAnsi="Times New Roman"/>
          <w:b/>
          <w:color w:val="000000"/>
          <w:sz w:val="24"/>
          <w:szCs w:val="24"/>
        </w:rPr>
        <w:t>Antena</w:t>
      </w:r>
      <w:r>
        <w:rPr>
          <w:rFonts w:ascii="Times New Roman" w:hAnsi="Times New Roman"/>
          <w:color w:val="000000"/>
          <w:sz w:val="24"/>
          <w:szCs w:val="24"/>
        </w:rPr>
        <w:t xml:space="preserve"> – dispositivo para irradiar ou capturar ondas eletromagnéticas no espaço;</w:t>
      </w:r>
    </w:p>
    <w:p w14:paraId="3BAECA2D" w14:textId="77777777" w:rsidR="007A0C1F" w:rsidRDefault="007A0C1F" w:rsidP="007A0C1F">
      <w:pPr>
        <w:ind w:firstLine="3780"/>
        <w:jc w:val="both"/>
        <w:rPr>
          <w:rFonts w:ascii="Times New Roman" w:hAnsi="Times New Roman"/>
          <w:color w:val="000000"/>
          <w:sz w:val="24"/>
          <w:szCs w:val="24"/>
        </w:rPr>
      </w:pPr>
    </w:p>
    <w:p w14:paraId="3B8EE2F6"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III - </w:t>
      </w:r>
      <w:r>
        <w:rPr>
          <w:rFonts w:ascii="Times New Roman" w:hAnsi="Times New Roman"/>
          <w:b/>
          <w:color w:val="000000"/>
          <w:sz w:val="24"/>
          <w:szCs w:val="24"/>
        </w:rPr>
        <w:t>Infraestrutura de Suporte</w:t>
      </w:r>
      <w:r>
        <w:rPr>
          <w:rFonts w:ascii="Times New Roman" w:hAnsi="Times New Roman"/>
          <w:color w:val="000000"/>
          <w:sz w:val="24"/>
          <w:szCs w:val="24"/>
        </w:rPr>
        <w:t xml:space="preserve"> – meios físicos fixos utilizados para dar suporte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instalação de redes de telecomunicações;</w:t>
      </w:r>
    </w:p>
    <w:p w14:paraId="73A5BD33" w14:textId="77777777" w:rsidR="007A0C1F" w:rsidRDefault="007A0C1F" w:rsidP="007A0C1F">
      <w:pPr>
        <w:ind w:firstLine="3780"/>
        <w:jc w:val="both"/>
        <w:rPr>
          <w:rFonts w:ascii="Times New Roman" w:hAnsi="Times New Roman"/>
          <w:color w:val="000000"/>
          <w:sz w:val="24"/>
          <w:szCs w:val="24"/>
        </w:rPr>
      </w:pPr>
    </w:p>
    <w:p w14:paraId="38583275" w14:textId="77777777" w:rsidR="007A0C1F" w:rsidRDefault="007A0C1F" w:rsidP="007A0C1F">
      <w:pPr>
        <w:pStyle w:val="NormalWeb"/>
        <w:spacing w:before="0" w:beforeAutospacing="0" w:after="0" w:afterAutospacing="0"/>
        <w:ind w:left="-11" w:firstLine="3780"/>
        <w:jc w:val="both"/>
        <w:rPr>
          <w:rFonts w:ascii="Times New Roman" w:hAnsi="Times New Roman" w:cs="Times New Roman"/>
          <w:color w:val="000000"/>
        </w:rPr>
      </w:pPr>
      <w:r>
        <w:rPr>
          <w:rFonts w:ascii="Times New Roman" w:hAnsi="Times New Roman" w:cs="Times New Roman"/>
          <w:color w:val="000000"/>
        </w:rPr>
        <w:lastRenderedPageBreak/>
        <w:t xml:space="preserve">IV - </w:t>
      </w:r>
      <w:r>
        <w:rPr>
          <w:rFonts w:ascii="Times New Roman" w:hAnsi="Times New Roman" w:cs="Times New Roman"/>
          <w:b/>
          <w:color w:val="000000"/>
        </w:rPr>
        <w:t>T</w:t>
      </w:r>
      <w:r>
        <w:rPr>
          <w:rFonts w:ascii="Times New Roman" w:hAnsi="Times New Roman" w:cs="Times New Roman"/>
          <w:b/>
          <w:bCs/>
          <w:color w:val="000000"/>
        </w:rPr>
        <w:t>orre</w:t>
      </w:r>
      <w:r>
        <w:rPr>
          <w:rFonts w:ascii="Times New Roman" w:hAnsi="Times New Roman" w:cs="Times New Roman"/>
          <w:bCs/>
          <w:color w:val="000000"/>
        </w:rPr>
        <w:t xml:space="preserve"> –</w:t>
      </w:r>
      <w:r>
        <w:rPr>
          <w:rFonts w:ascii="Times New Roman" w:hAnsi="Times New Roman" w:cs="Times New Roman"/>
          <w:color w:val="000000"/>
        </w:rPr>
        <w:t xml:space="preserve"> infraestrutura vertical transversal triangular ou quadrada, </w:t>
      </w:r>
      <w:proofErr w:type="spellStart"/>
      <w:r>
        <w:rPr>
          <w:rFonts w:ascii="Times New Roman" w:hAnsi="Times New Roman" w:cs="Times New Roman"/>
          <w:color w:val="000000"/>
        </w:rPr>
        <w:t>treliçada</w:t>
      </w:r>
      <w:proofErr w:type="spellEnd"/>
      <w:r>
        <w:rPr>
          <w:rFonts w:ascii="Times New Roman" w:hAnsi="Times New Roman" w:cs="Times New Roman"/>
          <w:color w:val="000000"/>
        </w:rPr>
        <w:t xml:space="preserve">, que pode ser do tipo </w:t>
      </w:r>
      <w:proofErr w:type="spellStart"/>
      <w:r>
        <w:rPr>
          <w:rFonts w:ascii="Times New Roman" w:hAnsi="Times New Roman" w:cs="Times New Roman"/>
          <w:color w:val="000000"/>
        </w:rPr>
        <w:t>autossuportada</w:t>
      </w:r>
      <w:proofErr w:type="spellEnd"/>
      <w:r>
        <w:rPr>
          <w:rFonts w:ascii="Times New Roman" w:hAnsi="Times New Roman" w:cs="Times New Roman"/>
          <w:color w:val="000000"/>
        </w:rPr>
        <w:t xml:space="preserve"> ou </w:t>
      </w:r>
      <w:proofErr w:type="spellStart"/>
      <w:r>
        <w:rPr>
          <w:rFonts w:ascii="Times New Roman" w:hAnsi="Times New Roman" w:cs="Times New Roman"/>
          <w:color w:val="000000"/>
        </w:rPr>
        <w:t>estaiada</w:t>
      </w:r>
      <w:proofErr w:type="spellEnd"/>
      <w:r>
        <w:rPr>
          <w:rFonts w:ascii="Times New Roman" w:hAnsi="Times New Roman" w:cs="Times New Roman"/>
          <w:color w:val="000000"/>
        </w:rPr>
        <w:t xml:space="preserve">; </w:t>
      </w:r>
    </w:p>
    <w:p w14:paraId="2A947FC2" w14:textId="77777777" w:rsidR="007A0C1F" w:rsidRDefault="007A0C1F" w:rsidP="007A0C1F">
      <w:pPr>
        <w:ind w:firstLine="3780"/>
        <w:jc w:val="both"/>
        <w:rPr>
          <w:rFonts w:ascii="Times New Roman" w:hAnsi="Times New Roman" w:cs="Times New Roman"/>
          <w:color w:val="000000"/>
          <w:sz w:val="24"/>
          <w:szCs w:val="24"/>
        </w:rPr>
      </w:pPr>
    </w:p>
    <w:p w14:paraId="1DF5F35F"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V - </w:t>
      </w:r>
      <w:r>
        <w:rPr>
          <w:rFonts w:ascii="Times New Roman" w:hAnsi="Times New Roman"/>
          <w:b/>
          <w:color w:val="000000"/>
          <w:sz w:val="24"/>
          <w:szCs w:val="24"/>
        </w:rPr>
        <w:t>P</w:t>
      </w:r>
      <w:r>
        <w:rPr>
          <w:rFonts w:ascii="Times New Roman" w:hAnsi="Times New Roman"/>
          <w:b/>
          <w:bCs/>
          <w:color w:val="000000"/>
          <w:sz w:val="24"/>
          <w:szCs w:val="24"/>
        </w:rPr>
        <w:t>oste</w:t>
      </w:r>
      <w:r>
        <w:rPr>
          <w:rFonts w:ascii="Times New Roman" w:hAnsi="Times New Roman"/>
          <w:color w:val="000000"/>
          <w:sz w:val="24"/>
          <w:szCs w:val="24"/>
        </w:rPr>
        <w:t xml:space="preserve"> – infraestrutura vertical cônica e </w:t>
      </w:r>
      <w:proofErr w:type="spellStart"/>
      <w:r>
        <w:rPr>
          <w:rFonts w:ascii="Times New Roman" w:hAnsi="Times New Roman"/>
          <w:color w:val="000000"/>
          <w:sz w:val="24"/>
          <w:szCs w:val="24"/>
        </w:rPr>
        <w:t>autossuportada</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de concreto ou constituída</w:t>
      </w:r>
      <w:proofErr w:type="gramEnd"/>
      <w:r>
        <w:rPr>
          <w:rFonts w:ascii="Times New Roman" w:hAnsi="Times New Roman"/>
          <w:color w:val="000000"/>
          <w:sz w:val="24"/>
          <w:szCs w:val="24"/>
        </w:rPr>
        <w:t xml:space="preserve"> por chapas de aço, instalada para suportar equipamentos de telecomunicações;</w:t>
      </w:r>
    </w:p>
    <w:p w14:paraId="7F863855" w14:textId="77777777" w:rsidR="007A0C1F" w:rsidRDefault="007A0C1F" w:rsidP="007A0C1F">
      <w:pPr>
        <w:ind w:firstLine="3780"/>
        <w:jc w:val="both"/>
        <w:rPr>
          <w:rFonts w:ascii="Times New Roman" w:hAnsi="Times New Roman"/>
          <w:color w:val="000000"/>
          <w:sz w:val="24"/>
          <w:szCs w:val="24"/>
        </w:rPr>
      </w:pPr>
    </w:p>
    <w:p w14:paraId="5B2C1741"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VI - </w:t>
      </w:r>
      <w:r>
        <w:rPr>
          <w:rFonts w:ascii="Times New Roman" w:hAnsi="Times New Roman"/>
          <w:b/>
          <w:color w:val="000000"/>
          <w:sz w:val="24"/>
          <w:szCs w:val="24"/>
        </w:rPr>
        <w:t>Poste de Energia ou Iluminação</w:t>
      </w:r>
      <w:r>
        <w:rPr>
          <w:rFonts w:ascii="Times New Roman" w:hAnsi="Times New Roman"/>
          <w:color w:val="000000"/>
          <w:sz w:val="24"/>
          <w:szCs w:val="24"/>
        </w:rPr>
        <w:t xml:space="preserve"> – infraestrutura de madeira, cimento, ferro ou </w:t>
      </w:r>
      <w:proofErr w:type="gramStart"/>
      <w:r>
        <w:rPr>
          <w:rFonts w:ascii="Times New Roman" w:hAnsi="Times New Roman"/>
          <w:color w:val="000000"/>
          <w:sz w:val="24"/>
          <w:szCs w:val="24"/>
        </w:rPr>
        <w:t>aço destinada a sustentar linhas de transmissão de energia elétrica e iluminação pública, que pode suportar também os equipamentos de telecomunicações</w:t>
      </w:r>
      <w:proofErr w:type="gramEnd"/>
      <w:r>
        <w:rPr>
          <w:rFonts w:ascii="Times New Roman" w:hAnsi="Times New Roman"/>
          <w:color w:val="000000"/>
          <w:sz w:val="24"/>
          <w:szCs w:val="24"/>
        </w:rPr>
        <w:t>;</w:t>
      </w:r>
    </w:p>
    <w:p w14:paraId="4584F48D" w14:textId="77777777" w:rsidR="007A0C1F" w:rsidRDefault="007A0C1F" w:rsidP="007A0C1F">
      <w:pPr>
        <w:ind w:firstLine="3780"/>
        <w:jc w:val="both"/>
        <w:rPr>
          <w:rFonts w:ascii="Times New Roman" w:hAnsi="Times New Roman"/>
          <w:color w:val="000000"/>
          <w:sz w:val="24"/>
          <w:szCs w:val="24"/>
        </w:rPr>
      </w:pPr>
    </w:p>
    <w:p w14:paraId="18A69A32"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VII - </w:t>
      </w:r>
      <w:r>
        <w:rPr>
          <w:rFonts w:ascii="Times New Roman" w:hAnsi="Times New Roman"/>
          <w:b/>
          <w:color w:val="000000"/>
          <w:sz w:val="24"/>
          <w:szCs w:val="24"/>
        </w:rPr>
        <w:t>Estação Transmissora de Radiocomunicação Móvel – ETRM</w:t>
      </w:r>
      <w:r>
        <w:rPr>
          <w:rFonts w:ascii="Times New Roman" w:hAnsi="Times New Roman"/>
          <w:color w:val="000000"/>
          <w:sz w:val="24"/>
          <w:szCs w:val="24"/>
        </w:rPr>
        <w:t xml:space="preserve"> - instalação para permanência temporária com a finalidade de cobrir demandas específicas, tais como eventos, convenções, etc.;</w:t>
      </w:r>
    </w:p>
    <w:p w14:paraId="4A7622E4" w14:textId="77777777" w:rsidR="007A0C1F" w:rsidRDefault="007A0C1F" w:rsidP="007A0C1F">
      <w:pPr>
        <w:ind w:firstLine="3780"/>
        <w:jc w:val="both"/>
        <w:rPr>
          <w:rFonts w:ascii="Times New Roman" w:hAnsi="Times New Roman"/>
          <w:color w:val="000000"/>
          <w:sz w:val="24"/>
          <w:szCs w:val="24"/>
        </w:rPr>
      </w:pPr>
    </w:p>
    <w:p w14:paraId="31255D8B"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VIII - </w:t>
      </w:r>
      <w:r>
        <w:rPr>
          <w:rFonts w:ascii="Times New Roman" w:hAnsi="Times New Roman"/>
          <w:b/>
          <w:color w:val="000000"/>
          <w:sz w:val="24"/>
          <w:szCs w:val="24"/>
        </w:rPr>
        <w:t>Instalação Externa</w:t>
      </w:r>
      <w:r>
        <w:rPr>
          <w:rFonts w:ascii="Times New Roman" w:hAnsi="Times New Roman"/>
          <w:color w:val="000000"/>
          <w:sz w:val="24"/>
          <w:szCs w:val="24"/>
        </w:rPr>
        <w:t xml:space="preserve"> – instalação em locais não confinados, tais como torres, postes, topo de edificações, fachadas, caixas de água, etc.;</w:t>
      </w:r>
    </w:p>
    <w:p w14:paraId="018279BD" w14:textId="77777777" w:rsidR="007A0C1F" w:rsidRDefault="007A0C1F" w:rsidP="007A0C1F">
      <w:pPr>
        <w:ind w:firstLine="3780"/>
        <w:jc w:val="both"/>
        <w:rPr>
          <w:rFonts w:ascii="Times New Roman" w:hAnsi="Times New Roman"/>
          <w:color w:val="000000"/>
          <w:sz w:val="24"/>
          <w:szCs w:val="24"/>
        </w:rPr>
      </w:pPr>
    </w:p>
    <w:p w14:paraId="0584EBC8"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IX - </w:t>
      </w:r>
      <w:r>
        <w:rPr>
          <w:rFonts w:ascii="Times New Roman" w:hAnsi="Times New Roman"/>
          <w:b/>
          <w:color w:val="000000"/>
          <w:sz w:val="24"/>
          <w:szCs w:val="24"/>
        </w:rPr>
        <w:t>Instalação Interna</w:t>
      </w:r>
      <w:r>
        <w:rPr>
          <w:rFonts w:ascii="Times New Roman" w:hAnsi="Times New Roman"/>
          <w:color w:val="000000"/>
          <w:sz w:val="24"/>
          <w:szCs w:val="24"/>
        </w:rPr>
        <w:t xml:space="preserve"> – instalação em locais internos, tais como no interior de edificações, túneis, shoppings, aeroportos, estádios, etc.;</w:t>
      </w:r>
    </w:p>
    <w:p w14:paraId="5755F9E6" w14:textId="77777777" w:rsidR="007A0C1F" w:rsidRDefault="007A0C1F" w:rsidP="007A0C1F">
      <w:pPr>
        <w:ind w:firstLine="3780"/>
        <w:jc w:val="both"/>
        <w:rPr>
          <w:rFonts w:ascii="Times New Roman" w:hAnsi="Times New Roman"/>
          <w:color w:val="000000"/>
          <w:sz w:val="24"/>
          <w:szCs w:val="24"/>
        </w:rPr>
      </w:pPr>
    </w:p>
    <w:p w14:paraId="1860D246"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X - </w:t>
      </w:r>
      <w:r>
        <w:rPr>
          <w:rFonts w:ascii="Times New Roman" w:hAnsi="Times New Roman"/>
          <w:b/>
          <w:color w:val="000000"/>
          <w:sz w:val="24"/>
          <w:szCs w:val="24"/>
        </w:rPr>
        <w:t>Solicitante</w:t>
      </w:r>
      <w:r>
        <w:rPr>
          <w:rFonts w:ascii="Times New Roman" w:hAnsi="Times New Roman"/>
          <w:color w:val="000000"/>
          <w:sz w:val="24"/>
          <w:szCs w:val="24"/>
        </w:rPr>
        <w:t xml:space="preserve"> – prestadora interessada no compartilhamento de infraestrutura;</w:t>
      </w:r>
    </w:p>
    <w:p w14:paraId="556F7DE7" w14:textId="77777777" w:rsidR="007A0C1F" w:rsidRDefault="007A0C1F" w:rsidP="007A0C1F">
      <w:pPr>
        <w:ind w:firstLine="3780"/>
        <w:jc w:val="both"/>
        <w:rPr>
          <w:rFonts w:ascii="Times New Roman" w:hAnsi="Times New Roman"/>
          <w:color w:val="000000"/>
          <w:sz w:val="24"/>
          <w:szCs w:val="24"/>
        </w:rPr>
      </w:pPr>
    </w:p>
    <w:p w14:paraId="313DE2C8"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XI - </w:t>
      </w:r>
      <w:r>
        <w:rPr>
          <w:rFonts w:ascii="Times New Roman" w:hAnsi="Times New Roman"/>
          <w:b/>
          <w:color w:val="000000"/>
          <w:sz w:val="24"/>
          <w:szCs w:val="24"/>
        </w:rPr>
        <w:t>Detentora</w:t>
      </w:r>
      <w:r>
        <w:rPr>
          <w:rFonts w:ascii="Times New Roman" w:hAnsi="Times New Roman"/>
          <w:color w:val="000000"/>
          <w:sz w:val="24"/>
          <w:szCs w:val="24"/>
        </w:rPr>
        <w:t xml:space="preserve"> – empresa proprietária da infraestrutura de suporte;</w:t>
      </w:r>
    </w:p>
    <w:p w14:paraId="2E31E0A8" w14:textId="77777777" w:rsidR="007A0C1F" w:rsidRDefault="007A0C1F" w:rsidP="007A0C1F">
      <w:pPr>
        <w:ind w:firstLine="3780"/>
        <w:jc w:val="both"/>
        <w:rPr>
          <w:rFonts w:ascii="Times New Roman" w:hAnsi="Times New Roman"/>
          <w:color w:val="000000"/>
          <w:sz w:val="24"/>
          <w:szCs w:val="24"/>
        </w:rPr>
      </w:pPr>
    </w:p>
    <w:p w14:paraId="4A846A3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XII - </w:t>
      </w:r>
      <w:r>
        <w:rPr>
          <w:rFonts w:ascii="Times New Roman" w:hAnsi="Times New Roman"/>
          <w:b/>
          <w:color w:val="000000"/>
          <w:sz w:val="24"/>
          <w:szCs w:val="24"/>
        </w:rPr>
        <w:t>Prestadora</w:t>
      </w:r>
      <w:r>
        <w:rPr>
          <w:rFonts w:ascii="Times New Roman" w:hAnsi="Times New Roman"/>
          <w:color w:val="000000"/>
          <w:sz w:val="24"/>
          <w:szCs w:val="24"/>
        </w:rPr>
        <w:t xml:space="preserve"> – pessoa jurídica que detém concessão, permissão ou autorização para exploração de serviços de telecomunicações;</w:t>
      </w:r>
    </w:p>
    <w:p w14:paraId="54ECA4DD" w14:textId="77777777" w:rsidR="007A0C1F" w:rsidRDefault="007A0C1F" w:rsidP="007A0C1F">
      <w:pPr>
        <w:ind w:firstLine="3780"/>
        <w:jc w:val="both"/>
        <w:rPr>
          <w:rFonts w:ascii="Times New Roman" w:hAnsi="Times New Roman"/>
          <w:color w:val="000000"/>
          <w:sz w:val="24"/>
          <w:szCs w:val="24"/>
        </w:rPr>
      </w:pPr>
    </w:p>
    <w:p w14:paraId="157D920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XIII - </w:t>
      </w:r>
      <w:r>
        <w:rPr>
          <w:rFonts w:ascii="Times New Roman" w:hAnsi="Times New Roman"/>
          <w:b/>
          <w:color w:val="000000"/>
          <w:sz w:val="24"/>
          <w:szCs w:val="24"/>
        </w:rPr>
        <w:t>Área Precária</w:t>
      </w:r>
      <w:r>
        <w:rPr>
          <w:rFonts w:ascii="Times New Roman" w:hAnsi="Times New Roman"/>
          <w:color w:val="000000"/>
          <w:sz w:val="24"/>
          <w:szCs w:val="24"/>
        </w:rPr>
        <w:t xml:space="preserve"> – área irregularmente urbanizada;</w:t>
      </w:r>
    </w:p>
    <w:p w14:paraId="0D588F15" w14:textId="77777777" w:rsidR="007A0C1F" w:rsidRDefault="007A0C1F" w:rsidP="007A0C1F">
      <w:pPr>
        <w:ind w:firstLine="3780"/>
        <w:jc w:val="both"/>
        <w:rPr>
          <w:rFonts w:ascii="Times New Roman" w:hAnsi="Times New Roman"/>
          <w:color w:val="000000"/>
          <w:sz w:val="24"/>
          <w:szCs w:val="24"/>
        </w:rPr>
      </w:pPr>
    </w:p>
    <w:p w14:paraId="1975DF5D" w14:textId="77777777" w:rsidR="007A0C1F" w:rsidRDefault="007A0C1F" w:rsidP="007A0C1F">
      <w:pPr>
        <w:pStyle w:val="Default"/>
        <w:ind w:firstLine="3780"/>
        <w:jc w:val="both"/>
        <w:rPr>
          <w:rFonts w:ascii="Times New Roman" w:hAnsi="Times New Roman" w:cs="Times New Roman"/>
        </w:rPr>
      </w:pPr>
      <w:r>
        <w:rPr>
          <w:rFonts w:ascii="Times New Roman" w:hAnsi="Times New Roman" w:cs="Times New Roman"/>
        </w:rPr>
        <w:t xml:space="preserve">XIV - </w:t>
      </w:r>
      <w:r>
        <w:rPr>
          <w:rFonts w:ascii="Times New Roman" w:hAnsi="Times New Roman"/>
          <w:b/>
        </w:rPr>
        <w:t xml:space="preserve">Estação Transmissora de Radiocomunicação </w:t>
      </w:r>
      <w:r>
        <w:rPr>
          <w:rFonts w:ascii="Times New Roman" w:hAnsi="Times New Roman" w:cs="Times New Roman"/>
          <w:b/>
        </w:rPr>
        <w:t>de Pequeno Porte</w:t>
      </w:r>
      <w:r>
        <w:rPr>
          <w:rFonts w:ascii="Times New Roman" w:hAnsi="Times New Roman" w:cs="Times New Roman"/>
        </w:rPr>
        <w:t xml:space="preserve"> – é aquela que apresenta dimensões físicas reduzidas e que é apta a atender aos critérios de baixo impacto visual, tais como: </w:t>
      </w:r>
    </w:p>
    <w:p w14:paraId="5A06B83E" w14:textId="77777777" w:rsidR="007A0C1F" w:rsidRDefault="007A0C1F" w:rsidP="007A0C1F">
      <w:pPr>
        <w:pStyle w:val="Default"/>
        <w:ind w:firstLine="3780"/>
        <w:jc w:val="both"/>
        <w:rPr>
          <w:rFonts w:ascii="Times New Roman" w:hAnsi="Times New Roman" w:cs="Times New Roman"/>
        </w:rPr>
      </w:pPr>
    </w:p>
    <w:p w14:paraId="4ED70AF9" w14:textId="77777777" w:rsidR="007A0C1F" w:rsidRDefault="007A0C1F" w:rsidP="007A0C1F">
      <w:pPr>
        <w:pStyle w:val="Default"/>
        <w:ind w:firstLine="3780"/>
        <w:jc w:val="both"/>
        <w:rPr>
          <w:rFonts w:ascii="Times New Roman" w:hAnsi="Times New Roman" w:cs="Times New Roman"/>
        </w:rPr>
      </w:pPr>
      <w:r>
        <w:rPr>
          <w:rFonts w:ascii="Times New Roman" w:hAnsi="Times New Roman" w:cs="Times New Roman"/>
        </w:rPr>
        <w:t xml:space="preserve">a) ETR cujos equipamentos sejam ocultos em mobiliário urbano ou enterrados; </w:t>
      </w:r>
    </w:p>
    <w:p w14:paraId="2ACCD43D" w14:textId="77777777" w:rsidR="007A0C1F" w:rsidRDefault="007A0C1F" w:rsidP="007A0C1F">
      <w:pPr>
        <w:pStyle w:val="Default"/>
        <w:ind w:firstLine="3780"/>
        <w:jc w:val="both"/>
        <w:rPr>
          <w:rFonts w:ascii="Times New Roman" w:hAnsi="Times New Roman" w:cs="Times New Roman"/>
        </w:rPr>
      </w:pPr>
    </w:p>
    <w:p w14:paraId="0EF70393" w14:textId="77777777" w:rsidR="007A0C1F" w:rsidRDefault="007A0C1F" w:rsidP="007A0C1F">
      <w:pPr>
        <w:pStyle w:val="Default"/>
        <w:ind w:firstLine="3780"/>
        <w:jc w:val="both"/>
        <w:rPr>
          <w:rFonts w:ascii="Times New Roman" w:hAnsi="Times New Roman" w:cs="Times New Roman"/>
        </w:rPr>
      </w:pPr>
      <w:r>
        <w:rPr>
          <w:rFonts w:ascii="Times New Roman" w:hAnsi="Times New Roman" w:cs="Times New Roman"/>
        </w:rPr>
        <w:t xml:space="preserve">b) suas antenas sejam instaladas em postes de iluminação pública com cabos de energia subterrâneos, estruturas de suporte de sinalização viária, camuflados ou harmonizados em fachadas de prédios residenciais e/ou comerciais; </w:t>
      </w:r>
    </w:p>
    <w:p w14:paraId="3550E8F5" w14:textId="77777777" w:rsidR="007A0C1F" w:rsidRDefault="007A0C1F" w:rsidP="007A0C1F">
      <w:pPr>
        <w:pStyle w:val="Default"/>
        <w:ind w:firstLine="3780"/>
        <w:jc w:val="both"/>
        <w:rPr>
          <w:rFonts w:ascii="Times New Roman" w:hAnsi="Times New Roman" w:cs="Times New Roman"/>
        </w:rPr>
      </w:pPr>
    </w:p>
    <w:p w14:paraId="7C05CE93" w14:textId="77777777" w:rsidR="007A0C1F" w:rsidRDefault="007A0C1F" w:rsidP="007A0C1F">
      <w:pPr>
        <w:pStyle w:val="Default"/>
        <w:ind w:firstLine="3780"/>
        <w:jc w:val="both"/>
        <w:rPr>
          <w:rFonts w:ascii="Times New Roman" w:hAnsi="Times New Roman" w:cs="Times New Roman"/>
        </w:rPr>
      </w:pPr>
      <w:r>
        <w:rPr>
          <w:rFonts w:ascii="Times New Roman" w:hAnsi="Times New Roman" w:cs="Times New Roman"/>
        </w:rPr>
        <w:lastRenderedPageBreak/>
        <w:t>c) ETR cuja instalação não dependa da construção civil de novas infraestruturas ou não impliquem na alteração da edificação existente no local.</w:t>
      </w:r>
    </w:p>
    <w:p w14:paraId="05D2D9DD" w14:textId="77777777" w:rsidR="007A0C1F" w:rsidRDefault="007A0C1F" w:rsidP="007A0C1F">
      <w:pPr>
        <w:ind w:firstLine="3780"/>
        <w:jc w:val="both"/>
        <w:rPr>
          <w:rFonts w:ascii="Times New Roman" w:hAnsi="Times New Roman" w:cs="Times New Roman"/>
          <w:color w:val="000000"/>
          <w:sz w:val="24"/>
          <w:szCs w:val="24"/>
        </w:rPr>
      </w:pPr>
    </w:p>
    <w:p w14:paraId="04FC9B8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3º As Estações Rádio Base e as respectivas Estruturas de Suporte ficam enquadradas na categoria de equipamento urbano e são considerados bens de utilidade pública, conforme disposto na Lei Federal nº 13.116/2015 – Lei das Antenas, podendo ser implantadas em todas as zonas ou categorias de uso, desde que atendam exclusivamente ao disposto nesta Lei.</w:t>
      </w:r>
    </w:p>
    <w:p w14:paraId="69E72BE9" w14:textId="77777777" w:rsidR="007A0C1F" w:rsidRDefault="007A0C1F" w:rsidP="007A0C1F">
      <w:pPr>
        <w:ind w:firstLine="3780"/>
        <w:jc w:val="both"/>
        <w:rPr>
          <w:rFonts w:ascii="Times New Roman" w:hAnsi="Times New Roman"/>
          <w:color w:val="000000"/>
          <w:sz w:val="24"/>
          <w:szCs w:val="24"/>
        </w:rPr>
      </w:pPr>
    </w:p>
    <w:p w14:paraId="648C6761"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1º Em bens privados, é permitida a instalação de infraestrutura de suporte de equipamentos para telecomunicações mediante a devida autorização do proprietário do imóvel ou detentor do título de posse.</w:t>
      </w:r>
    </w:p>
    <w:p w14:paraId="7966D6FE" w14:textId="77777777" w:rsidR="007A0C1F" w:rsidRDefault="007A0C1F" w:rsidP="007A0C1F">
      <w:pPr>
        <w:ind w:firstLine="3780"/>
        <w:jc w:val="both"/>
        <w:rPr>
          <w:rFonts w:ascii="Times New Roman" w:hAnsi="Times New Roman"/>
          <w:color w:val="000000"/>
          <w:sz w:val="24"/>
          <w:szCs w:val="24"/>
        </w:rPr>
      </w:pPr>
    </w:p>
    <w:p w14:paraId="7952B78B"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2º Nos bens públicos de todos os tipos, é permitida a instalação de infraestrutura para equipamentos de telecomunicações mediante Permissão de Uso ou Concessão de Direito Real de Uso, que será outorgada pelo Município, mediante autorização legislativa, a título não oneroso, da qual deverão constar as cláusulas convencionais e o atendimento aos parâmetros de ocupação dos bens públicos.</w:t>
      </w:r>
    </w:p>
    <w:p w14:paraId="755857A3" w14:textId="77777777" w:rsidR="007A0C1F" w:rsidRDefault="007A0C1F" w:rsidP="007A0C1F">
      <w:pPr>
        <w:ind w:firstLine="3780"/>
        <w:jc w:val="both"/>
        <w:rPr>
          <w:rFonts w:ascii="Times New Roman" w:hAnsi="Times New Roman"/>
          <w:color w:val="000000"/>
          <w:sz w:val="24"/>
          <w:szCs w:val="24"/>
        </w:rPr>
      </w:pPr>
    </w:p>
    <w:p w14:paraId="59270A10"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3º</w:t>
      </w:r>
      <w:r>
        <w:rPr>
          <w:rFonts w:ascii="Times New Roman" w:hAnsi="Times New Roman"/>
          <w:b/>
          <w:color w:val="000000"/>
          <w:sz w:val="24"/>
          <w:szCs w:val="24"/>
        </w:rPr>
        <w:t xml:space="preserve"> </w:t>
      </w:r>
      <w:r>
        <w:rPr>
          <w:rFonts w:ascii="Times New Roman" w:hAnsi="Times New Roman"/>
          <w:color w:val="000000"/>
          <w:sz w:val="24"/>
          <w:szCs w:val="24"/>
        </w:rPr>
        <w:t xml:space="preserve">Em razão da utilidade pública dos serviços regulados nesta Lei, o Município pode ceder o uso da área pública na forma prevista no § 2º deste artigo para qualquer particular interessado, prestadora ou detentora, em realizar a instalação de infraestrutura de suporte para Estação Transmissora de Radiocomunicação sendo, nesses casos, inexigível o processo licitatório, nos termos do art. 25, da Lei Federal nº 8.666/1993. </w:t>
      </w:r>
    </w:p>
    <w:p w14:paraId="49B9FFC6" w14:textId="77777777" w:rsidR="007A0C1F" w:rsidRDefault="007A0C1F" w:rsidP="007A0C1F">
      <w:pPr>
        <w:ind w:firstLine="3780"/>
        <w:jc w:val="both"/>
        <w:rPr>
          <w:rFonts w:ascii="Times New Roman" w:hAnsi="Times New Roman"/>
          <w:color w:val="000000"/>
          <w:sz w:val="24"/>
          <w:szCs w:val="24"/>
        </w:rPr>
      </w:pPr>
    </w:p>
    <w:p w14:paraId="7F962159"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4º A cessão de uso da área pública não se dará de forma exclusiva.</w:t>
      </w:r>
    </w:p>
    <w:p w14:paraId="3D8A4C0B" w14:textId="77777777" w:rsidR="007A0C1F" w:rsidRDefault="007A0C1F" w:rsidP="007A0C1F">
      <w:pPr>
        <w:ind w:firstLine="3780"/>
        <w:jc w:val="both"/>
        <w:rPr>
          <w:rFonts w:ascii="Times New Roman" w:hAnsi="Times New Roman"/>
          <w:color w:val="000000"/>
          <w:sz w:val="24"/>
          <w:szCs w:val="24"/>
        </w:rPr>
      </w:pPr>
    </w:p>
    <w:p w14:paraId="7D940D72"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4º Não estará sujeita ao licenciamento municipal estabelecido nesta Lei, bastando à empresa interessada comunicar previamente a instalação ao órgão municipal encarregado de licenciamento urbanístico: </w:t>
      </w:r>
    </w:p>
    <w:p w14:paraId="33D4CB3F" w14:textId="77777777" w:rsidR="007A0C1F" w:rsidRDefault="007A0C1F" w:rsidP="007A0C1F">
      <w:pPr>
        <w:ind w:firstLine="3780"/>
        <w:jc w:val="both"/>
        <w:rPr>
          <w:rFonts w:ascii="Times New Roman" w:hAnsi="Times New Roman"/>
          <w:color w:val="000000"/>
          <w:sz w:val="24"/>
          <w:szCs w:val="24"/>
        </w:rPr>
      </w:pPr>
    </w:p>
    <w:p w14:paraId="0585FAE5"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 - a instalação de ETR Móvel;</w:t>
      </w:r>
    </w:p>
    <w:p w14:paraId="7FF6CFD8"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3A909B90"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 xml:space="preserve">II - a instalação externa de ETR de pequeno porte; </w:t>
      </w:r>
    </w:p>
    <w:p w14:paraId="58ACB429"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7488625B"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III - a instalação de ETR semelhante à outra já anteriormente licenciada na forma da regulamentação federal.</w:t>
      </w:r>
    </w:p>
    <w:p w14:paraId="2F32389E"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34B2CD1B"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 xml:space="preserve">Parágrafo único. </w:t>
      </w:r>
      <w:proofErr w:type="spellStart"/>
      <w:r>
        <w:rPr>
          <w:rFonts w:ascii="Times New Roman" w:hAnsi="Times New Roman"/>
          <w:color w:val="000000"/>
          <w:sz w:val="24"/>
          <w:szCs w:val="24"/>
        </w:rPr>
        <w:t>ETRs</w:t>
      </w:r>
      <w:proofErr w:type="spellEnd"/>
      <w:r>
        <w:rPr>
          <w:rFonts w:ascii="Times New Roman" w:hAnsi="Times New Roman"/>
          <w:color w:val="000000"/>
          <w:sz w:val="24"/>
          <w:szCs w:val="24"/>
        </w:rPr>
        <w:t xml:space="preserve"> internas não estarão sujeitas a quaisquer procedimentos ou comunicação prévia de licenciamento municipal.</w:t>
      </w:r>
    </w:p>
    <w:p w14:paraId="4A735821" w14:textId="77777777" w:rsidR="007A0C1F" w:rsidRDefault="007A0C1F" w:rsidP="007A0C1F">
      <w:pPr>
        <w:ind w:firstLine="3780"/>
        <w:jc w:val="both"/>
        <w:rPr>
          <w:rFonts w:ascii="Times New Roman" w:hAnsi="Times New Roman"/>
          <w:color w:val="000000"/>
          <w:sz w:val="24"/>
          <w:szCs w:val="24"/>
        </w:rPr>
      </w:pPr>
    </w:p>
    <w:p w14:paraId="4608C33A"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5º O limite máximo de emissão de radiação eletromagnética, considerada a soma das emissões de radiação de todos os sistemas transmissores em funcionamento em qualquer localidade do Município, será aquele </w:t>
      </w:r>
      <w:r>
        <w:rPr>
          <w:rFonts w:ascii="Times New Roman" w:hAnsi="Times New Roman"/>
          <w:color w:val="000000"/>
          <w:sz w:val="24"/>
          <w:szCs w:val="24"/>
        </w:rPr>
        <w:lastRenderedPageBreak/>
        <w:t>estabelecido em legislação federal para exposição humana aos campos elétricos, magnéticos ou eletromagnéticos.</w:t>
      </w:r>
    </w:p>
    <w:p w14:paraId="59366EB9" w14:textId="77777777" w:rsidR="007A0C1F" w:rsidRDefault="007A0C1F" w:rsidP="007A0C1F">
      <w:pPr>
        <w:ind w:firstLine="3780"/>
        <w:jc w:val="both"/>
        <w:rPr>
          <w:rFonts w:ascii="Times New Roman" w:hAnsi="Times New Roman"/>
          <w:color w:val="000000"/>
          <w:sz w:val="24"/>
          <w:szCs w:val="24"/>
        </w:rPr>
      </w:pPr>
    </w:p>
    <w:p w14:paraId="18428334"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6º O compartilhamento das Infraestruturas de Suporte pelas prestadoras de serviços de telecomunicações, que utilizam estações transmissoras de radiocomunicação, observará as disposições das regulamentações federais pertinentes. </w:t>
      </w:r>
    </w:p>
    <w:p w14:paraId="4AB02D1E" w14:textId="77777777" w:rsidR="007A0C1F" w:rsidRDefault="007A0C1F" w:rsidP="007A0C1F">
      <w:pPr>
        <w:jc w:val="both"/>
        <w:rPr>
          <w:rFonts w:ascii="Times New Roman" w:hAnsi="Times New Roman"/>
          <w:color w:val="000000"/>
          <w:sz w:val="24"/>
          <w:szCs w:val="24"/>
        </w:rPr>
      </w:pPr>
    </w:p>
    <w:p w14:paraId="63BFBFD2"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CAPÍTULO II</w:t>
      </w:r>
    </w:p>
    <w:p w14:paraId="4E2ED905"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DAS RESTRIÇÕES DE INSTALAÇÃO E OCUPAÇÃO DO SOLO</w:t>
      </w:r>
    </w:p>
    <w:p w14:paraId="764866B6" w14:textId="77777777" w:rsidR="007A0C1F" w:rsidRDefault="007A0C1F" w:rsidP="007A0C1F">
      <w:pPr>
        <w:jc w:val="both"/>
        <w:rPr>
          <w:rFonts w:ascii="Times New Roman" w:hAnsi="Times New Roman"/>
          <w:color w:val="000000"/>
          <w:sz w:val="24"/>
          <w:szCs w:val="24"/>
        </w:rPr>
      </w:pPr>
    </w:p>
    <w:p w14:paraId="52994269"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7º Visando à proteção da paisagem urbana, a instalação das infraestruturas de suporte deverá atender às seguintes disposições:</w:t>
      </w:r>
    </w:p>
    <w:p w14:paraId="5C959E5E" w14:textId="77777777" w:rsidR="007A0C1F" w:rsidRDefault="007A0C1F" w:rsidP="007A0C1F">
      <w:pPr>
        <w:ind w:firstLine="3780"/>
        <w:jc w:val="both"/>
        <w:rPr>
          <w:rFonts w:ascii="Times New Roman" w:hAnsi="Times New Roman"/>
          <w:color w:val="000000"/>
          <w:sz w:val="24"/>
          <w:szCs w:val="24"/>
        </w:rPr>
      </w:pPr>
    </w:p>
    <w:p w14:paraId="72E96F63"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 xml:space="preserve">I - com relação à instalação de </w:t>
      </w:r>
      <w:r>
        <w:rPr>
          <w:rFonts w:ascii="Times New Roman" w:hAnsi="Times New Roman"/>
          <w:b/>
          <w:color w:val="000000"/>
          <w:sz w:val="24"/>
          <w:szCs w:val="24"/>
          <w:u w:val="single"/>
        </w:rPr>
        <w:t>torres</w:t>
      </w:r>
      <w:r>
        <w:rPr>
          <w:rFonts w:ascii="Times New Roman" w:hAnsi="Times New Roman"/>
          <w:color w:val="000000"/>
          <w:sz w:val="24"/>
          <w:szCs w:val="24"/>
        </w:rPr>
        <w:t xml:space="preserve">, </w:t>
      </w:r>
      <w:smartTag w:uri="urn:schemas-microsoft-com:office:smarttags" w:element="metricconverter">
        <w:smartTagPr>
          <w:attr w:name="ProductID" w:val="3 m"/>
        </w:smartTagPr>
        <w:r>
          <w:rPr>
            <w:rFonts w:ascii="Times New Roman" w:hAnsi="Times New Roman"/>
            <w:color w:val="000000"/>
            <w:sz w:val="24"/>
            <w:szCs w:val="24"/>
          </w:rPr>
          <w:t>3 m</w:t>
        </w:r>
      </w:smartTag>
      <w:r>
        <w:rPr>
          <w:rFonts w:ascii="Times New Roman" w:hAnsi="Times New Roman"/>
          <w:color w:val="000000"/>
          <w:sz w:val="24"/>
          <w:szCs w:val="24"/>
        </w:rPr>
        <w:t xml:space="preserve"> (três metros) do alinhamento frontal e 1,5m (um metro e meio) das divisas laterais e de fundos, sempre contados a partir do eixo da base da torre em relação à divisa do imóvel ocupado;</w:t>
      </w:r>
    </w:p>
    <w:p w14:paraId="006310BF"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73861286"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 xml:space="preserve">II - com relação à instalação de </w:t>
      </w:r>
      <w:r>
        <w:rPr>
          <w:rFonts w:ascii="Times New Roman" w:hAnsi="Times New Roman"/>
          <w:b/>
          <w:color w:val="000000"/>
          <w:sz w:val="24"/>
          <w:szCs w:val="24"/>
          <w:u w:val="single"/>
        </w:rPr>
        <w:t>postes</w:t>
      </w:r>
      <w:r>
        <w:rPr>
          <w:rFonts w:ascii="Times New Roman" w:hAnsi="Times New Roman"/>
          <w:color w:val="000000"/>
          <w:sz w:val="24"/>
          <w:szCs w:val="24"/>
        </w:rPr>
        <w:t>, 1,5m (um metro e meio) do alinhamento frontal das divisas laterais e de fundos, sempre contados a partir do eixo do poste em relação à divisa do imóvel ocupado.</w:t>
      </w:r>
    </w:p>
    <w:p w14:paraId="7981A626" w14:textId="77777777" w:rsidR="007A0C1F" w:rsidRDefault="007A0C1F" w:rsidP="007A0C1F">
      <w:pPr>
        <w:ind w:firstLine="3780"/>
        <w:jc w:val="both"/>
        <w:rPr>
          <w:rFonts w:ascii="Times New Roman" w:hAnsi="Times New Roman"/>
          <w:color w:val="000000"/>
          <w:sz w:val="24"/>
          <w:szCs w:val="24"/>
        </w:rPr>
      </w:pPr>
    </w:p>
    <w:p w14:paraId="7DCFF79D"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1º Poderá ser autorizada a instalação de infraestrutura de suporte para Estação Transmissora de Radiocomunicação, desobrigadas das limitações previstas neste artigo, nos casos de impossibilidade técnica para prestação dos serviços, compatíveis com a qualidade exigida, devidamente justificada junto aos órgãos Municipais competentes, mediante laudo que justifique detalhadamente a necessidade de instalação e os prejuízos pela falta de cobertura no local.</w:t>
      </w:r>
    </w:p>
    <w:p w14:paraId="2E5B2CF6" w14:textId="77777777" w:rsidR="007A0C1F" w:rsidRDefault="007A0C1F" w:rsidP="007A0C1F">
      <w:pPr>
        <w:ind w:firstLine="3780"/>
        <w:jc w:val="both"/>
        <w:rPr>
          <w:rFonts w:ascii="Times New Roman" w:hAnsi="Times New Roman"/>
          <w:color w:val="000000"/>
          <w:sz w:val="24"/>
          <w:szCs w:val="24"/>
        </w:rPr>
      </w:pPr>
    </w:p>
    <w:p w14:paraId="7AD894A2"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2º As restrições estabelecidas no inciso II, deste artigo, não se aplicam aos postes, edificados ou a edificar, em áreas públicas.</w:t>
      </w:r>
    </w:p>
    <w:p w14:paraId="61CAFEB0" w14:textId="77777777" w:rsidR="007A0C1F" w:rsidRDefault="007A0C1F" w:rsidP="007A0C1F">
      <w:pPr>
        <w:ind w:firstLine="3780"/>
        <w:jc w:val="both"/>
        <w:rPr>
          <w:rFonts w:ascii="Times New Roman" w:hAnsi="Times New Roman"/>
          <w:color w:val="000000"/>
          <w:sz w:val="24"/>
          <w:szCs w:val="24"/>
        </w:rPr>
      </w:pPr>
    </w:p>
    <w:p w14:paraId="43999F19"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8º Poderá ser admitida a instalação de abrigos de equipamentos da Estação Transmissora de Radiocomunicação nos limites do terreno, desde que: </w:t>
      </w:r>
    </w:p>
    <w:p w14:paraId="777950E7" w14:textId="77777777" w:rsidR="007A0C1F" w:rsidRDefault="007A0C1F" w:rsidP="007A0C1F">
      <w:pPr>
        <w:ind w:firstLine="3780"/>
        <w:jc w:val="both"/>
        <w:rPr>
          <w:rFonts w:ascii="Times New Roman" w:hAnsi="Times New Roman"/>
          <w:color w:val="000000"/>
          <w:sz w:val="24"/>
          <w:szCs w:val="24"/>
        </w:rPr>
      </w:pPr>
    </w:p>
    <w:p w14:paraId="0421B16C"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 - não exista prejuízo para a ventilação do imóvel vizinho;</w:t>
      </w:r>
    </w:p>
    <w:p w14:paraId="1BA02752"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6A113945"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II - não seja aberta janela voltada para a edificação vizinha.</w:t>
      </w:r>
    </w:p>
    <w:p w14:paraId="31CF0D05" w14:textId="77777777" w:rsidR="007A0C1F" w:rsidRDefault="007A0C1F" w:rsidP="007A0C1F">
      <w:pPr>
        <w:ind w:firstLine="3780"/>
        <w:jc w:val="both"/>
        <w:rPr>
          <w:rFonts w:ascii="Times New Roman" w:hAnsi="Times New Roman"/>
          <w:color w:val="000000"/>
          <w:sz w:val="24"/>
          <w:szCs w:val="24"/>
        </w:rPr>
      </w:pPr>
    </w:p>
    <w:p w14:paraId="6F334371"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9º A instalação dos equipamentos de transmissão, contêineres, antenas e mastros no topo e fachadas de edificações, </w:t>
      </w:r>
      <w:proofErr w:type="gramStart"/>
      <w:r>
        <w:rPr>
          <w:rFonts w:ascii="Times New Roman" w:hAnsi="Times New Roman"/>
          <w:color w:val="000000"/>
          <w:sz w:val="24"/>
          <w:szCs w:val="24"/>
        </w:rPr>
        <w:t>é admitida</w:t>
      </w:r>
      <w:proofErr w:type="gramEnd"/>
      <w:r>
        <w:rPr>
          <w:rFonts w:ascii="Times New Roman" w:hAnsi="Times New Roman"/>
          <w:color w:val="000000"/>
          <w:sz w:val="24"/>
          <w:szCs w:val="24"/>
        </w:rPr>
        <w:t xml:space="preserve"> desde que sejam garantidas condições de segurança previstas nas normas técnicas e legais aplicáveis, para as pessoas no interior da edificação e para aquelas que acessarem o topo do edifício.</w:t>
      </w:r>
    </w:p>
    <w:p w14:paraId="1CAF42F5" w14:textId="77777777" w:rsidR="007A0C1F" w:rsidRDefault="007A0C1F" w:rsidP="007A0C1F">
      <w:pPr>
        <w:ind w:firstLine="3780"/>
        <w:jc w:val="both"/>
        <w:rPr>
          <w:rFonts w:ascii="Times New Roman" w:hAnsi="Times New Roman"/>
          <w:color w:val="000000"/>
          <w:sz w:val="24"/>
          <w:szCs w:val="24"/>
        </w:rPr>
      </w:pPr>
    </w:p>
    <w:p w14:paraId="0AA8830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lastRenderedPageBreak/>
        <w:t xml:space="preserve">Parágrafo único. Os equipamentos elencados no </w:t>
      </w:r>
      <w:r>
        <w:rPr>
          <w:rFonts w:ascii="Times New Roman" w:hAnsi="Times New Roman"/>
          <w:i/>
          <w:color w:val="000000"/>
          <w:sz w:val="24"/>
          <w:szCs w:val="24"/>
        </w:rPr>
        <w:t>caput</w:t>
      </w:r>
      <w:r>
        <w:rPr>
          <w:rFonts w:ascii="Times New Roman" w:hAnsi="Times New Roman"/>
          <w:color w:val="000000"/>
          <w:sz w:val="24"/>
          <w:szCs w:val="24"/>
        </w:rPr>
        <w:t xml:space="preserve"> deste artigo obedecerão às limitações das divisas do terreno que contém o imóvel, não podendo apenas ter projeção que ultrapasse o limite da edificação existente para o lote vizinho, quando a edificação ocupar todo o lote próprio. </w:t>
      </w:r>
    </w:p>
    <w:p w14:paraId="7DB85F96" w14:textId="77777777" w:rsidR="007A0C1F" w:rsidRDefault="007A0C1F" w:rsidP="007A0C1F">
      <w:pPr>
        <w:ind w:firstLine="3780"/>
        <w:jc w:val="both"/>
        <w:rPr>
          <w:rFonts w:ascii="Times New Roman" w:hAnsi="Times New Roman"/>
          <w:color w:val="000000"/>
          <w:sz w:val="24"/>
          <w:szCs w:val="24"/>
        </w:rPr>
      </w:pPr>
    </w:p>
    <w:p w14:paraId="253803D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10. Os equipamentos que compõem a Estação Transmissora de Radiocomunicação deverão </w:t>
      </w:r>
      <w:proofErr w:type="gramStart"/>
      <w:r>
        <w:rPr>
          <w:rFonts w:ascii="Times New Roman" w:hAnsi="Times New Roman"/>
          <w:color w:val="000000"/>
          <w:sz w:val="24"/>
          <w:szCs w:val="24"/>
        </w:rPr>
        <w:t>receber,</w:t>
      </w:r>
      <w:proofErr w:type="gramEnd"/>
      <w:r>
        <w:rPr>
          <w:rFonts w:ascii="Times New Roman" w:hAnsi="Times New Roman"/>
          <w:color w:val="000000"/>
          <w:sz w:val="24"/>
          <w:szCs w:val="24"/>
        </w:rPr>
        <w:t xml:space="preserve"> se necessário, tratamento acústico para que o ruído não ultrapasse os limites máximos permitidos, estabelecidos em legislação pertinente.</w:t>
      </w:r>
    </w:p>
    <w:p w14:paraId="70F81CCE" w14:textId="77777777" w:rsidR="007A0C1F" w:rsidRDefault="007A0C1F" w:rsidP="007A0C1F">
      <w:pPr>
        <w:jc w:val="both"/>
        <w:rPr>
          <w:rFonts w:ascii="Times New Roman" w:hAnsi="Times New Roman"/>
          <w:color w:val="000000"/>
          <w:sz w:val="24"/>
          <w:szCs w:val="24"/>
        </w:rPr>
      </w:pPr>
    </w:p>
    <w:p w14:paraId="7975F289"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CAPÍTULO III</w:t>
      </w:r>
    </w:p>
    <w:p w14:paraId="3CE65A98"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 xml:space="preserve">DA OUTORGA DO ALVARÁ DE CONSTRUÇÃO, DO CERTIFICADO DE CONCLUSÃO DE OBRA E AUTORIZAÇÃO </w:t>
      </w:r>
      <w:proofErr w:type="gramStart"/>
      <w:r>
        <w:rPr>
          <w:rFonts w:ascii="Times New Roman" w:hAnsi="Times New Roman"/>
          <w:b/>
          <w:color w:val="000000"/>
          <w:sz w:val="24"/>
          <w:szCs w:val="24"/>
        </w:rPr>
        <w:t>AMBIENTAL</w:t>
      </w:r>
      <w:proofErr w:type="gramEnd"/>
    </w:p>
    <w:p w14:paraId="6C2E578D" w14:textId="77777777" w:rsidR="007A0C1F" w:rsidRDefault="007A0C1F" w:rsidP="007A0C1F">
      <w:pPr>
        <w:jc w:val="both"/>
        <w:rPr>
          <w:rFonts w:ascii="Times New Roman" w:hAnsi="Times New Roman"/>
          <w:color w:val="000000"/>
          <w:sz w:val="24"/>
          <w:szCs w:val="24"/>
        </w:rPr>
      </w:pPr>
    </w:p>
    <w:p w14:paraId="48E1B05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w:t>
      </w:r>
      <w:smartTag w:uri="urn:schemas-microsoft-com:office:smarttags" w:element="metricconverter">
        <w:smartTagPr>
          <w:attr w:name="ProductID" w:val="11. A"/>
        </w:smartTagPr>
        <w:r>
          <w:rPr>
            <w:rFonts w:ascii="Times New Roman" w:hAnsi="Times New Roman"/>
            <w:color w:val="000000"/>
            <w:sz w:val="24"/>
            <w:szCs w:val="24"/>
          </w:rPr>
          <w:t>11. A</w:t>
        </w:r>
      </w:smartTag>
      <w:r>
        <w:rPr>
          <w:rFonts w:ascii="Times New Roman" w:hAnsi="Times New Roman"/>
          <w:color w:val="000000"/>
          <w:sz w:val="24"/>
          <w:szCs w:val="24"/>
        </w:rPr>
        <w:t xml:space="preserve"> implantação das infraestruturas de suporte para equipamentos de telecomunicações depende da expedição de Alvará de Construção e da respectiva autorização do órgão ambiental pertinente ou do órgão gestor, apenas quando se tratar de instalação em Área de Preservação Permanente ou Unidade de Conservação, nos termos da Lei Federal nº 13.116/2015.</w:t>
      </w:r>
    </w:p>
    <w:p w14:paraId="1537A818" w14:textId="77777777" w:rsidR="007A0C1F" w:rsidRDefault="007A0C1F" w:rsidP="007A0C1F">
      <w:pPr>
        <w:ind w:firstLine="3780"/>
        <w:jc w:val="both"/>
        <w:rPr>
          <w:rFonts w:ascii="Times New Roman" w:hAnsi="Times New Roman"/>
          <w:color w:val="000000"/>
          <w:sz w:val="24"/>
          <w:szCs w:val="24"/>
        </w:rPr>
      </w:pPr>
    </w:p>
    <w:p w14:paraId="13385F10"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1º O processo de autorização ambiental, quando for necessário, ocorrerá de maneira integrada ao procedimento de licenciamento urbanístico, cujas autorizações serão expedidas mediante procedimento simplificado, nos termos da Lei Federal nº 13.116/2015.</w:t>
      </w:r>
    </w:p>
    <w:p w14:paraId="74A3A115" w14:textId="77777777" w:rsidR="007A0C1F" w:rsidRDefault="007A0C1F" w:rsidP="007A0C1F">
      <w:pPr>
        <w:ind w:firstLine="3780"/>
        <w:jc w:val="both"/>
        <w:rPr>
          <w:rFonts w:ascii="Times New Roman" w:hAnsi="Times New Roman"/>
          <w:color w:val="000000"/>
          <w:sz w:val="24"/>
          <w:szCs w:val="24"/>
        </w:rPr>
      </w:pPr>
    </w:p>
    <w:p w14:paraId="44678C4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2º O prazo de vigência da autorização ambiental referida no </w:t>
      </w:r>
      <w:r>
        <w:rPr>
          <w:rFonts w:ascii="Times New Roman" w:hAnsi="Times New Roman"/>
          <w:i/>
          <w:color w:val="000000"/>
          <w:sz w:val="24"/>
          <w:szCs w:val="24"/>
        </w:rPr>
        <w:t>caput</w:t>
      </w:r>
      <w:r>
        <w:rPr>
          <w:rFonts w:ascii="Times New Roman" w:hAnsi="Times New Roman"/>
          <w:color w:val="000000"/>
          <w:sz w:val="24"/>
          <w:szCs w:val="24"/>
        </w:rPr>
        <w:t xml:space="preserve"> não será inferior a 10 (dez) anos e poderá ser renovada por igual período.</w:t>
      </w:r>
    </w:p>
    <w:p w14:paraId="537D5DFA" w14:textId="77777777" w:rsidR="007A0C1F" w:rsidRDefault="007A0C1F" w:rsidP="007A0C1F">
      <w:pPr>
        <w:ind w:firstLine="3780"/>
        <w:jc w:val="both"/>
        <w:rPr>
          <w:rFonts w:ascii="Times New Roman" w:hAnsi="Times New Roman"/>
          <w:color w:val="000000"/>
          <w:sz w:val="24"/>
          <w:szCs w:val="24"/>
        </w:rPr>
      </w:pPr>
    </w:p>
    <w:p w14:paraId="0B8B260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12. O pedido de Alvará de Construção será apreciado pelo órgão municipal competente e abrangerá a análise dos requisitos básicos a serem atendidos nas fases de construção e instalação, observadas às normas da ABNT e deverá ser instruída pelo Projeto Executivo de Implantação da Infraestrutura de Suporte para Estação Transmissora de Radiocomunicação e a planta de situação.</w:t>
      </w:r>
    </w:p>
    <w:p w14:paraId="743E84BA" w14:textId="77777777" w:rsidR="007A0C1F" w:rsidRDefault="007A0C1F" w:rsidP="007A0C1F">
      <w:pPr>
        <w:ind w:firstLine="3780"/>
        <w:jc w:val="both"/>
        <w:rPr>
          <w:rFonts w:ascii="Times New Roman" w:hAnsi="Times New Roman"/>
          <w:color w:val="000000"/>
          <w:sz w:val="24"/>
          <w:szCs w:val="24"/>
        </w:rPr>
      </w:pPr>
    </w:p>
    <w:p w14:paraId="1D76B78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Parágrafo único. Para solicitação de emissão do Alvará de Construção deverão ser apresentados os seguintes documentos:</w:t>
      </w:r>
    </w:p>
    <w:p w14:paraId="6E6B755B" w14:textId="77777777" w:rsidR="007A0C1F" w:rsidRDefault="007A0C1F" w:rsidP="007A0C1F">
      <w:pPr>
        <w:ind w:firstLine="3780"/>
        <w:jc w:val="both"/>
        <w:rPr>
          <w:rFonts w:ascii="Times New Roman" w:hAnsi="Times New Roman"/>
          <w:color w:val="000000"/>
          <w:sz w:val="24"/>
          <w:szCs w:val="24"/>
        </w:rPr>
      </w:pPr>
    </w:p>
    <w:p w14:paraId="2B82108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I - requerimento padrão;</w:t>
      </w:r>
    </w:p>
    <w:p w14:paraId="37C1F206" w14:textId="77777777" w:rsidR="007A0C1F" w:rsidRDefault="007A0C1F" w:rsidP="007A0C1F">
      <w:pPr>
        <w:ind w:firstLine="3780"/>
        <w:jc w:val="both"/>
        <w:rPr>
          <w:rFonts w:ascii="Times New Roman" w:hAnsi="Times New Roman"/>
          <w:color w:val="000000"/>
          <w:sz w:val="24"/>
          <w:szCs w:val="24"/>
        </w:rPr>
      </w:pPr>
    </w:p>
    <w:p w14:paraId="266EB33D"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II - projeto executivo de implantação da estrutura e respectiva ART;</w:t>
      </w:r>
    </w:p>
    <w:p w14:paraId="7FDEE394" w14:textId="77777777" w:rsidR="007A0C1F" w:rsidRDefault="007A0C1F" w:rsidP="007A0C1F">
      <w:pPr>
        <w:ind w:firstLine="3780"/>
        <w:jc w:val="both"/>
        <w:rPr>
          <w:rFonts w:ascii="Times New Roman" w:hAnsi="Times New Roman"/>
          <w:color w:val="000000"/>
          <w:sz w:val="24"/>
          <w:szCs w:val="24"/>
        </w:rPr>
      </w:pPr>
    </w:p>
    <w:p w14:paraId="24CD9C5A"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III - documento comprobatório da posse ou da propriedade do imóvel;</w:t>
      </w:r>
    </w:p>
    <w:p w14:paraId="7EF3FEA2" w14:textId="77777777" w:rsidR="007A0C1F" w:rsidRDefault="007A0C1F" w:rsidP="007A0C1F">
      <w:pPr>
        <w:ind w:firstLine="3780"/>
        <w:jc w:val="both"/>
        <w:rPr>
          <w:rFonts w:ascii="Times New Roman" w:hAnsi="Times New Roman"/>
          <w:color w:val="000000"/>
          <w:sz w:val="24"/>
          <w:szCs w:val="24"/>
        </w:rPr>
      </w:pPr>
    </w:p>
    <w:p w14:paraId="717C9A2A"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lastRenderedPageBreak/>
        <w:t>IV - contrato social da empresa responsável e comprovante de inscrição no CNPJ – Cadastro Nacional de Pessoas Jurídicas;</w:t>
      </w:r>
    </w:p>
    <w:p w14:paraId="54332D20" w14:textId="77777777" w:rsidR="007A0C1F" w:rsidRDefault="007A0C1F" w:rsidP="007A0C1F">
      <w:pPr>
        <w:ind w:firstLine="3780"/>
        <w:jc w:val="both"/>
        <w:rPr>
          <w:rFonts w:ascii="Times New Roman" w:hAnsi="Times New Roman"/>
          <w:color w:val="000000"/>
          <w:sz w:val="24"/>
          <w:szCs w:val="24"/>
        </w:rPr>
      </w:pPr>
    </w:p>
    <w:p w14:paraId="4A5705CF"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V - procuração emitida pela empresa responsável pelo requerimento de expedição do Alvará de Construção</w:t>
      </w:r>
      <w:proofErr w:type="gramStart"/>
      <w:r>
        <w:rPr>
          <w:rFonts w:ascii="Times New Roman" w:hAnsi="Times New Roman"/>
          <w:color w:val="000000"/>
          <w:sz w:val="24"/>
          <w:szCs w:val="24"/>
        </w:rPr>
        <w:t>, se for</w:t>
      </w:r>
      <w:proofErr w:type="gramEnd"/>
      <w:r>
        <w:rPr>
          <w:rFonts w:ascii="Times New Roman" w:hAnsi="Times New Roman"/>
          <w:color w:val="000000"/>
          <w:sz w:val="24"/>
          <w:szCs w:val="24"/>
        </w:rPr>
        <w:t xml:space="preserve"> o caso;</w:t>
      </w:r>
    </w:p>
    <w:p w14:paraId="0786A03B" w14:textId="77777777" w:rsidR="007A0C1F" w:rsidRDefault="007A0C1F" w:rsidP="007A0C1F">
      <w:pPr>
        <w:ind w:firstLine="3780"/>
        <w:jc w:val="both"/>
        <w:rPr>
          <w:rFonts w:ascii="Times New Roman" w:hAnsi="Times New Roman"/>
          <w:color w:val="000000"/>
          <w:sz w:val="24"/>
          <w:szCs w:val="24"/>
        </w:rPr>
      </w:pPr>
    </w:p>
    <w:p w14:paraId="52BDBC9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VI - documento legal que comprove a autorização do proprietário do imóvel ou detentor do título de posse.</w:t>
      </w:r>
    </w:p>
    <w:p w14:paraId="53F8DFCB" w14:textId="77777777" w:rsidR="007A0C1F" w:rsidRDefault="007A0C1F" w:rsidP="007A0C1F">
      <w:pPr>
        <w:ind w:firstLine="3780"/>
        <w:jc w:val="both"/>
        <w:rPr>
          <w:rFonts w:ascii="Times New Roman" w:hAnsi="Times New Roman"/>
          <w:color w:val="000000"/>
          <w:sz w:val="24"/>
          <w:szCs w:val="24"/>
        </w:rPr>
      </w:pPr>
    </w:p>
    <w:p w14:paraId="0DAE6104"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13. O Alvará de Construção, autorizando a implantação das Infraestruturas de suporte para equipamentos de telecomunicações será concedido quando verificada a conformidade das especificações constantes do Projeto Executivo de Implantação com os termos desta Lei.</w:t>
      </w:r>
    </w:p>
    <w:p w14:paraId="75CC8A00" w14:textId="77777777" w:rsidR="007A0C1F" w:rsidRDefault="007A0C1F" w:rsidP="007A0C1F">
      <w:pPr>
        <w:ind w:firstLine="3780"/>
        <w:jc w:val="both"/>
        <w:rPr>
          <w:rFonts w:ascii="Times New Roman" w:hAnsi="Times New Roman"/>
          <w:color w:val="000000"/>
          <w:sz w:val="24"/>
          <w:szCs w:val="24"/>
        </w:rPr>
      </w:pPr>
    </w:p>
    <w:p w14:paraId="42D72101"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14. Após a instalação da infraestrutura de suporte deverá ser requerida ao órgão municipal competente a expedição do Certificado de Conclusão de Obra.</w:t>
      </w:r>
    </w:p>
    <w:p w14:paraId="5219F8B5"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Parágrafo único. O Certificado de Conclusão de obras terá prazo indeterminado, atestando que a obra foi executada, conforme projeto aprovado.</w:t>
      </w:r>
    </w:p>
    <w:p w14:paraId="49670D52" w14:textId="77777777" w:rsidR="007A0C1F" w:rsidRDefault="007A0C1F" w:rsidP="007A0C1F">
      <w:pPr>
        <w:ind w:firstLine="3780"/>
        <w:jc w:val="both"/>
        <w:rPr>
          <w:rFonts w:ascii="Times New Roman" w:hAnsi="Times New Roman"/>
          <w:color w:val="000000"/>
          <w:sz w:val="24"/>
          <w:szCs w:val="24"/>
        </w:rPr>
      </w:pPr>
    </w:p>
    <w:p w14:paraId="1176ED44"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15. O prazo para análise dos pedidos de outorga do Alvará de Construção e do Certificado de Conclusão de Obra será de 60 (sessenta) dias, contados da data de apresentação dos requerimentos acompanhados dos documentos necessários.</w:t>
      </w:r>
    </w:p>
    <w:p w14:paraId="1A790174" w14:textId="77777777" w:rsidR="007A0C1F" w:rsidRDefault="007A0C1F" w:rsidP="007A0C1F">
      <w:pPr>
        <w:ind w:firstLine="3780"/>
        <w:jc w:val="both"/>
        <w:rPr>
          <w:rFonts w:ascii="Times New Roman" w:hAnsi="Times New Roman"/>
          <w:color w:val="000000"/>
          <w:sz w:val="24"/>
          <w:szCs w:val="24"/>
        </w:rPr>
      </w:pPr>
    </w:p>
    <w:p w14:paraId="2F397803"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Parágrafo único. Findo o prazo estabelecido no </w:t>
      </w:r>
      <w:r>
        <w:rPr>
          <w:rFonts w:ascii="Times New Roman" w:hAnsi="Times New Roman"/>
          <w:i/>
          <w:color w:val="000000"/>
          <w:sz w:val="24"/>
          <w:szCs w:val="24"/>
        </w:rPr>
        <w:t>caput</w:t>
      </w:r>
      <w:r>
        <w:rPr>
          <w:rFonts w:ascii="Times New Roman" w:hAnsi="Times New Roman"/>
          <w:color w:val="000000"/>
          <w:sz w:val="24"/>
          <w:szCs w:val="24"/>
        </w:rPr>
        <w:t xml:space="preserve"> deste artigo, se o órgão licenciador municipal não houver finalizado o processo de licenciamento, a empresa licenciante estará habilitada a construir os equipamentos de telecomunicações, incluindo a Estação Transmissora de Radiocomunicação, até que o Alvará de Construção e o Certificado de Conclusão de Obra sejam expedidos, ressalvado o direito de fiscalização do cumprimento da conformidade das especificações constantes do seu Projeto Executivo de Implantação. </w:t>
      </w:r>
    </w:p>
    <w:p w14:paraId="4ABDDFC2" w14:textId="77777777" w:rsidR="007A0C1F" w:rsidRDefault="007A0C1F" w:rsidP="007A0C1F">
      <w:pPr>
        <w:ind w:firstLine="3780"/>
        <w:jc w:val="both"/>
        <w:rPr>
          <w:rFonts w:ascii="Times New Roman" w:hAnsi="Times New Roman"/>
          <w:color w:val="000000"/>
          <w:sz w:val="24"/>
          <w:szCs w:val="24"/>
        </w:rPr>
      </w:pPr>
    </w:p>
    <w:p w14:paraId="713DF90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w:t>
      </w:r>
      <w:smartTag w:uri="urn:schemas-microsoft-com:office:smarttags" w:element="metricconverter">
        <w:smartTagPr>
          <w:attr w:name="ProductID" w:val="16. A"/>
        </w:smartTagPr>
        <w:r>
          <w:rPr>
            <w:rFonts w:ascii="Times New Roman" w:hAnsi="Times New Roman"/>
            <w:color w:val="000000"/>
            <w:sz w:val="24"/>
            <w:szCs w:val="24"/>
          </w:rPr>
          <w:t>16. A</w:t>
        </w:r>
      </w:smartTag>
      <w:r>
        <w:rPr>
          <w:rFonts w:ascii="Times New Roman" w:hAnsi="Times New Roman"/>
          <w:color w:val="000000"/>
          <w:sz w:val="24"/>
          <w:szCs w:val="24"/>
        </w:rPr>
        <w:t xml:space="preserve"> negativa na concessão da outorga do Alvará de Construção, da Autorização Ambiental ou do Certificado de Conclusão de Obra deverá ser fundamentada e caberá o contraditório.</w:t>
      </w:r>
    </w:p>
    <w:p w14:paraId="71887748" w14:textId="77777777" w:rsidR="007A0C1F" w:rsidRDefault="007A0C1F" w:rsidP="007A0C1F">
      <w:pPr>
        <w:ind w:firstLine="3780"/>
        <w:jc w:val="both"/>
        <w:rPr>
          <w:rFonts w:ascii="Times New Roman" w:hAnsi="Times New Roman"/>
          <w:color w:val="000000"/>
          <w:sz w:val="24"/>
          <w:szCs w:val="24"/>
        </w:rPr>
      </w:pPr>
    </w:p>
    <w:p w14:paraId="1B550643"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17. Na hipótese de compartilhamento, fica dispensado a empresa compartilhante de requerer Alvará de Construção, da Autorização Ambiental e do Certificado de Conclusão de Obra, estando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detentora devidamente regularizada. </w:t>
      </w:r>
    </w:p>
    <w:p w14:paraId="27DDEA9E" w14:textId="77777777" w:rsidR="007A0C1F" w:rsidRDefault="007A0C1F" w:rsidP="007A0C1F">
      <w:pPr>
        <w:jc w:val="both"/>
        <w:rPr>
          <w:rFonts w:ascii="Times New Roman" w:hAnsi="Times New Roman"/>
          <w:color w:val="000000"/>
          <w:sz w:val="24"/>
          <w:szCs w:val="24"/>
        </w:rPr>
      </w:pPr>
    </w:p>
    <w:p w14:paraId="077E84AC"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CAPÍTULO IV</w:t>
      </w:r>
    </w:p>
    <w:p w14:paraId="1BB462B9"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 xml:space="preserve">DA FISCALIZAÇÃO </w:t>
      </w:r>
    </w:p>
    <w:p w14:paraId="723C1B6F" w14:textId="77777777" w:rsidR="007A0C1F" w:rsidRDefault="007A0C1F" w:rsidP="007A0C1F">
      <w:pPr>
        <w:jc w:val="both"/>
        <w:rPr>
          <w:rFonts w:ascii="Times New Roman" w:hAnsi="Times New Roman"/>
          <w:color w:val="000000"/>
          <w:sz w:val="24"/>
          <w:szCs w:val="24"/>
        </w:rPr>
      </w:pPr>
    </w:p>
    <w:p w14:paraId="06F5756D"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lastRenderedPageBreak/>
        <w:t xml:space="preserve">Art. </w:t>
      </w:r>
      <w:smartTag w:uri="urn:schemas-microsoft-com:office:smarttags" w:element="metricconverter">
        <w:smartTagPr>
          <w:attr w:name="ProductID" w:val="18. A"/>
        </w:smartTagPr>
        <w:r>
          <w:rPr>
            <w:rFonts w:ascii="Times New Roman" w:hAnsi="Times New Roman"/>
            <w:color w:val="000000"/>
            <w:sz w:val="24"/>
            <w:szCs w:val="24"/>
          </w:rPr>
          <w:t>18. A</w:t>
        </w:r>
      </w:smartTag>
      <w:r>
        <w:rPr>
          <w:rFonts w:ascii="Times New Roman" w:hAnsi="Times New Roman"/>
          <w:color w:val="000000"/>
          <w:sz w:val="24"/>
          <w:szCs w:val="24"/>
        </w:rPr>
        <w:t xml:space="preserve"> fiscalização do atendimento aos limites referidos no art. 3º desta Lei para exposição humana aos campos elétricos, magnéticos e eletromagnéticos gerados por estações transmissoras de radiocomunicação, bem como a aplicação das eventuais sanções cabíveis, serão efetuadas pela Agência Nacional de Telecomunicações, nos termos dos artigos 11 e 12, inciso V, da Lei Federal nº 11.934/2009.</w:t>
      </w:r>
    </w:p>
    <w:p w14:paraId="11A69311" w14:textId="77777777" w:rsidR="007A0C1F" w:rsidRDefault="007A0C1F" w:rsidP="007A0C1F">
      <w:pPr>
        <w:ind w:firstLine="3780"/>
        <w:jc w:val="both"/>
        <w:rPr>
          <w:rFonts w:ascii="Times New Roman" w:hAnsi="Times New Roman"/>
          <w:color w:val="000000"/>
          <w:sz w:val="24"/>
          <w:szCs w:val="24"/>
        </w:rPr>
      </w:pPr>
    </w:p>
    <w:p w14:paraId="3E64BD0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19. Constatado o desatendimento de quaisquer dos requisitos estabelecidos nesta Lei, o órgão outorgante deverá intimar a empresa responsável para que no prazo de 30 (trinta) dias proceda </w:t>
      </w:r>
      <w:proofErr w:type="gramStart"/>
      <w:r>
        <w:rPr>
          <w:rFonts w:ascii="Times New Roman" w:hAnsi="Times New Roman"/>
          <w:color w:val="000000"/>
          <w:sz w:val="24"/>
          <w:szCs w:val="24"/>
        </w:rPr>
        <w:t>as</w:t>
      </w:r>
      <w:proofErr w:type="gramEnd"/>
      <w:r>
        <w:rPr>
          <w:rFonts w:ascii="Times New Roman" w:hAnsi="Times New Roman"/>
          <w:color w:val="000000"/>
          <w:sz w:val="24"/>
          <w:szCs w:val="24"/>
        </w:rPr>
        <w:t xml:space="preserve"> alterações necessárias à adequação.</w:t>
      </w:r>
    </w:p>
    <w:p w14:paraId="39B59FAC" w14:textId="77777777" w:rsidR="007A0C1F" w:rsidRDefault="007A0C1F" w:rsidP="007A0C1F">
      <w:pPr>
        <w:ind w:firstLine="3780"/>
        <w:jc w:val="both"/>
        <w:rPr>
          <w:rFonts w:ascii="Times New Roman" w:hAnsi="Times New Roman"/>
          <w:color w:val="000000"/>
          <w:sz w:val="24"/>
          <w:szCs w:val="24"/>
        </w:rPr>
      </w:pPr>
    </w:p>
    <w:p w14:paraId="07BB5E4F"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CAPÍTULO V</w:t>
      </w:r>
    </w:p>
    <w:p w14:paraId="3A1DA17D"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DAS PENALIDADES</w:t>
      </w:r>
    </w:p>
    <w:p w14:paraId="1DC9195F" w14:textId="77777777" w:rsidR="007A0C1F" w:rsidRDefault="007A0C1F" w:rsidP="007A0C1F">
      <w:pPr>
        <w:jc w:val="both"/>
        <w:rPr>
          <w:rFonts w:ascii="Times New Roman" w:hAnsi="Times New Roman"/>
          <w:color w:val="000000"/>
          <w:sz w:val="24"/>
          <w:szCs w:val="24"/>
        </w:rPr>
      </w:pPr>
    </w:p>
    <w:p w14:paraId="46DF06A3"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20. Constituem infrações </w:t>
      </w:r>
      <w:proofErr w:type="gramStart"/>
      <w:r>
        <w:rPr>
          <w:rFonts w:ascii="Times New Roman" w:hAnsi="Times New Roman"/>
          <w:color w:val="000000"/>
          <w:sz w:val="24"/>
          <w:szCs w:val="24"/>
        </w:rPr>
        <w:t>à</w:t>
      </w:r>
      <w:proofErr w:type="gramEnd"/>
      <w:r>
        <w:rPr>
          <w:rFonts w:ascii="Times New Roman" w:hAnsi="Times New Roman"/>
          <w:color w:val="000000"/>
          <w:sz w:val="24"/>
          <w:szCs w:val="24"/>
        </w:rPr>
        <w:t xml:space="preserve"> presente Lei:</w:t>
      </w:r>
    </w:p>
    <w:p w14:paraId="750E6CBC" w14:textId="77777777" w:rsidR="007A0C1F" w:rsidRDefault="007A0C1F" w:rsidP="007A0C1F">
      <w:pPr>
        <w:ind w:firstLine="3780"/>
        <w:jc w:val="both"/>
        <w:rPr>
          <w:rFonts w:ascii="Times New Roman" w:hAnsi="Times New Roman"/>
          <w:color w:val="000000"/>
          <w:sz w:val="24"/>
          <w:szCs w:val="24"/>
        </w:rPr>
      </w:pPr>
    </w:p>
    <w:p w14:paraId="456E5A1D"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 - instalar e manter no território municipal infraestrutura de suporte para Estação Transmissora de Radiocomunicação sem o respectivo Alvará de Construção, autorização ambiental (quando aplicável) e Certificado de Conclusão de Obra, ressalvadas as hipóteses previstas nesta Lei;</w:t>
      </w:r>
    </w:p>
    <w:p w14:paraId="3583E114" w14:textId="77777777" w:rsidR="007A0C1F" w:rsidRDefault="007A0C1F" w:rsidP="007A0C1F">
      <w:pPr>
        <w:pStyle w:val="PargrafodaLista"/>
        <w:spacing w:after="0" w:line="240" w:lineRule="auto"/>
        <w:ind w:firstLine="3780"/>
        <w:jc w:val="both"/>
        <w:rPr>
          <w:rFonts w:ascii="Times New Roman" w:hAnsi="Times New Roman"/>
          <w:color w:val="000000"/>
          <w:sz w:val="24"/>
          <w:szCs w:val="24"/>
        </w:rPr>
      </w:pPr>
    </w:p>
    <w:p w14:paraId="1F5E8E3D"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II - prestar informações falsas.</w:t>
      </w:r>
    </w:p>
    <w:p w14:paraId="09838910" w14:textId="77777777" w:rsidR="007A0C1F" w:rsidRDefault="007A0C1F" w:rsidP="007A0C1F">
      <w:pPr>
        <w:ind w:firstLine="3780"/>
        <w:jc w:val="both"/>
        <w:rPr>
          <w:rFonts w:ascii="Times New Roman" w:hAnsi="Times New Roman"/>
          <w:color w:val="000000"/>
          <w:sz w:val="24"/>
          <w:szCs w:val="24"/>
        </w:rPr>
      </w:pPr>
    </w:p>
    <w:p w14:paraId="162DE88E" w14:textId="77777777" w:rsidR="007A0C1F" w:rsidRDefault="007A0C1F" w:rsidP="007A0C1F">
      <w:pPr>
        <w:ind w:firstLine="3780"/>
        <w:jc w:val="both"/>
        <w:rPr>
          <w:rFonts w:ascii="Times New Roman" w:hAnsi="Times New Roman"/>
          <w:color w:val="000000"/>
          <w:sz w:val="24"/>
          <w:szCs w:val="24"/>
        </w:rPr>
      </w:pPr>
    </w:p>
    <w:p w14:paraId="7A3F5CD5"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21. Às infrações tipificadas nos incisos do art. 20 aplicam-se as seguintes penalidades:</w:t>
      </w:r>
    </w:p>
    <w:p w14:paraId="6BD961FE" w14:textId="77777777" w:rsidR="007A0C1F" w:rsidRDefault="007A0C1F" w:rsidP="007A0C1F">
      <w:pPr>
        <w:ind w:firstLine="3780"/>
        <w:jc w:val="both"/>
        <w:rPr>
          <w:rFonts w:ascii="Times New Roman" w:hAnsi="Times New Roman"/>
          <w:color w:val="000000"/>
          <w:sz w:val="24"/>
          <w:szCs w:val="24"/>
        </w:rPr>
      </w:pPr>
    </w:p>
    <w:p w14:paraId="0D914ED4"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r>
        <w:rPr>
          <w:rFonts w:ascii="Times New Roman" w:hAnsi="Times New Roman"/>
          <w:color w:val="000000"/>
          <w:sz w:val="24"/>
          <w:szCs w:val="24"/>
        </w:rPr>
        <w:t>I – lavratura do Auto de Infração e Notificação na primeira ocorrência;</w:t>
      </w:r>
    </w:p>
    <w:p w14:paraId="1A89D0BE" w14:textId="77777777" w:rsidR="007A0C1F" w:rsidRDefault="007A0C1F" w:rsidP="007A0C1F">
      <w:pPr>
        <w:pStyle w:val="PargrafodaLista"/>
        <w:spacing w:after="0" w:line="240" w:lineRule="auto"/>
        <w:ind w:left="0" w:firstLine="3780"/>
        <w:jc w:val="both"/>
        <w:rPr>
          <w:rFonts w:ascii="Times New Roman" w:hAnsi="Times New Roman"/>
          <w:color w:val="000000"/>
          <w:sz w:val="24"/>
          <w:szCs w:val="24"/>
        </w:rPr>
      </w:pPr>
    </w:p>
    <w:p w14:paraId="3419C591" w14:textId="77777777" w:rsidR="007A0C1F" w:rsidRDefault="007A0C1F" w:rsidP="007A0C1F">
      <w:pPr>
        <w:pStyle w:val="PargrafodaLista"/>
        <w:spacing w:after="0" w:line="240" w:lineRule="auto"/>
        <w:ind w:left="0" w:firstLine="3780"/>
        <w:jc w:val="both"/>
        <w:rPr>
          <w:rFonts w:ascii="Times New Roman" w:hAnsi="Times New Roman"/>
          <w:sz w:val="24"/>
          <w:szCs w:val="24"/>
        </w:rPr>
      </w:pPr>
      <w:r>
        <w:rPr>
          <w:rFonts w:ascii="Times New Roman" w:hAnsi="Times New Roman"/>
          <w:sz w:val="24"/>
          <w:szCs w:val="24"/>
        </w:rPr>
        <w:t>II – lavratura do Auto de Infração e Imposição de Multa no valor de R$ 850,62 (oitocentos e cinquenta reais e sessenta e dois centavos), na reincidência;</w:t>
      </w:r>
    </w:p>
    <w:p w14:paraId="5BBD1C86" w14:textId="77777777" w:rsidR="007A0C1F" w:rsidRDefault="007A0C1F" w:rsidP="007A0C1F">
      <w:pPr>
        <w:pStyle w:val="PargrafodaLista"/>
        <w:spacing w:after="0" w:line="240" w:lineRule="auto"/>
        <w:ind w:left="0" w:firstLine="3780"/>
        <w:jc w:val="both"/>
        <w:rPr>
          <w:rFonts w:ascii="Times New Roman" w:hAnsi="Times New Roman"/>
          <w:sz w:val="24"/>
          <w:szCs w:val="24"/>
        </w:rPr>
      </w:pPr>
    </w:p>
    <w:p w14:paraId="00FC1A26" w14:textId="77777777" w:rsidR="007A0C1F" w:rsidRDefault="007A0C1F" w:rsidP="007A0C1F">
      <w:pPr>
        <w:pStyle w:val="PargrafodaLista"/>
        <w:spacing w:after="0" w:line="240" w:lineRule="auto"/>
        <w:ind w:left="0" w:firstLine="3780"/>
        <w:jc w:val="both"/>
        <w:rPr>
          <w:rFonts w:ascii="Times New Roman" w:hAnsi="Times New Roman"/>
          <w:sz w:val="24"/>
          <w:szCs w:val="24"/>
        </w:rPr>
      </w:pPr>
      <w:r>
        <w:rPr>
          <w:rFonts w:ascii="Times New Roman" w:hAnsi="Times New Roman"/>
          <w:sz w:val="24"/>
          <w:szCs w:val="24"/>
        </w:rPr>
        <w:t xml:space="preserve">III – lavratura do Auto de Infração e Imposição de Multa com valor cobrado ao dobro da multa anterior nos casos em que persistirem a infração, em cada reincidência, até a efetiva abstenção da infração verificada. </w:t>
      </w:r>
    </w:p>
    <w:p w14:paraId="6283D2A2" w14:textId="77777777" w:rsidR="007A0C1F" w:rsidRDefault="007A0C1F" w:rsidP="007A0C1F">
      <w:pPr>
        <w:ind w:firstLine="3780"/>
        <w:jc w:val="both"/>
        <w:rPr>
          <w:rFonts w:ascii="Times New Roman" w:hAnsi="Times New Roman"/>
          <w:color w:val="000000"/>
          <w:sz w:val="24"/>
          <w:szCs w:val="24"/>
        </w:rPr>
      </w:pPr>
    </w:p>
    <w:p w14:paraId="76347ED8"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22. As multas serão cobradas de acordo com o disposto na Lei Municipal nº 1.431/1983, que trata do Código Tributário Municipal, ou outra que venha a sucedê-la.</w:t>
      </w:r>
    </w:p>
    <w:p w14:paraId="56F322A6" w14:textId="77777777" w:rsidR="007A0C1F" w:rsidRDefault="007A0C1F" w:rsidP="007A0C1F">
      <w:pPr>
        <w:ind w:firstLine="3780"/>
        <w:jc w:val="both"/>
        <w:rPr>
          <w:rFonts w:ascii="Times New Roman" w:hAnsi="Times New Roman"/>
          <w:color w:val="000000"/>
          <w:sz w:val="24"/>
          <w:szCs w:val="24"/>
        </w:rPr>
      </w:pPr>
    </w:p>
    <w:p w14:paraId="48850FA6"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1º A empresa notificada ou autuada por infração </w:t>
      </w:r>
      <w:proofErr w:type="gramStart"/>
      <w:r>
        <w:rPr>
          <w:rFonts w:ascii="Times New Roman" w:hAnsi="Times New Roman"/>
          <w:color w:val="000000"/>
          <w:sz w:val="24"/>
          <w:szCs w:val="24"/>
        </w:rPr>
        <w:t>à</w:t>
      </w:r>
      <w:proofErr w:type="gramEnd"/>
      <w:r>
        <w:rPr>
          <w:rFonts w:ascii="Times New Roman" w:hAnsi="Times New Roman"/>
          <w:color w:val="000000"/>
          <w:sz w:val="24"/>
          <w:szCs w:val="24"/>
        </w:rPr>
        <w:t xml:space="preserve"> presente Lei, poderá apresentar defesa dirigida ao órgão responsável pela notificação ou autuação, com efeito suspensivo da sanção imposta, no prazo de 20 (vinte) dias.</w:t>
      </w:r>
    </w:p>
    <w:p w14:paraId="33B628E0" w14:textId="77777777" w:rsidR="007A0C1F" w:rsidRDefault="007A0C1F" w:rsidP="007A0C1F">
      <w:pPr>
        <w:ind w:firstLine="3780"/>
        <w:jc w:val="both"/>
        <w:rPr>
          <w:rFonts w:ascii="Times New Roman" w:hAnsi="Times New Roman"/>
          <w:color w:val="000000"/>
          <w:sz w:val="24"/>
          <w:szCs w:val="24"/>
        </w:rPr>
      </w:pPr>
    </w:p>
    <w:p w14:paraId="6E4ADD7B"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lastRenderedPageBreak/>
        <w:t>§ 2º Caberá recurso em última instância administrativa das autuações expedidas com base na presente Lei ao Prefeito Municipal, também com efeito suspensivo da sanção imposta.</w:t>
      </w:r>
    </w:p>
    <w:p w14:paraId="491FBC28" w14:textId="77777777" w:rsidR="007A0C1F" w:rsidRDefault="007A0C1F" w:rsidP="007A0C1F">
      <w:pPr>
        <w:ind w:firstLine="3780"/>
        <w:jc w:val="both"/>
        <w:rPr>
          <w:rFonts w:ascii="Times New Roman" w:hAnsi="Times New Roman"/>
          <w:color w:val="000000"/>
          <w:sz w:val="24"/>
          <w:szCs w:val="24"/>
        </w:rPr>
      </w:pPr>
    </w:p>
    <w:p w14:paraId="618229C3"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Art. </w:t>
      </w:r>
      <w:smartTag w:uri="urn:schemas-microsoft-com:office:smarttags" w:element="metricconverter">
        <w:smartTagPr>
          <w:attr w:name="ProductID" w:val="23. A"/>
        </w:smartTagPr>
        <w:r>
          <w:rPr>
            <w:rFonts w:ascii="Times New Roman" w:hAnsi="Times New Roman"/>
            <w:color w:val="000000"/>
            <w:sz w:val="24"/>
            <w:szCs w:val="24"/>
          </w:rPr>
          <w:t>23. A</w:t>
        </w:r>
      </w:smartTag>
      <w:r>
        <w:rPr>
          <w:rFonts w:ascii="Times New Roman" w:hAnsi="Times New Roman"/>
          <w:color w:val="000000"/>
          <w:sz w:val="24"/>
          <w:szCs w:val="24"/>
        </w:rPr>
        <w:t xml:space="preserve"> empresa notificada ou autuada por infração </w:t>
      </w:r>
      <w:proofErr w:type="gramStart"/>
      <w:r>
        <w:rPr>
          <w:rFonts w:ascii="Times New Roman" w:hAnsi="Times New Roman"/>
          <w:color w:val="000000"/>
          <w:sz w:val="24"/>
          <w:szCs w:val="24"/>
        </w:rPr>
        <w:t>à</w:t>
      </w:r>
      <w:proofErr w:type="gramEnd"/>
      <w:r>
        <w:rPr>
          <w:rFonts w:ascii="Times New Roman" w:hAnsi="Times New Roman"/>
          <w:color w:val="000000"/>
          <w:sz w:val="24"/>
          <w:szCs w:val="24"/>
        </w:rPr>
        <w:t xml:space="preserve"> presente Lei poderá apresentar defesa, dirigida ao órgão responsável pela notificação ou autuação, com efeito suspensivo da sanção imposta, no prazo de 30 (trinta) dias contados da notificação ou autuação.</w:t>
      </w:r>
    </w:p>
    <w:p w14:paraId="598918DF" w14:textId="77777777" w:rsidR="007A0C1F" w:rsidRDefault="007A0C1F" w:rsidP="007A0C1F">
      <w:pPr>
        <w:ind w:firstLine="3780"/>
        <w:jc w:val="both"/>
        <w:rPr>
          <w:rFonts w:ascii="Times New Roman" w:hAnsi="Times New Roman"/>
          <w:color w:val="000000"/>
          <w:sz w:val="24"/>
          <w:szCs w:val="24"/>
        </w:rPr>
      </w:pPr>
    </w:p>
    <w:p w14:paraId="7B8C0697"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24. Caberá recurso em última instância administrativa das autuações expedidas com base na presente Lei ao Prefeito Municipal, também com efeito suspensivo da sanção imposta.</w:t>
      </w:r>
    </w:p>
    <w:p w14:paraId="45E5B80E" w14:textId="77777777" w:rsidR="007A0C1F" w:rsidRDefault="007A0C1F" w:rsidP="007A0C1F">
      <w:pPr>
        <w:jc w:val="both"/>
        <w:rPr>
          <w:rFonts w:ascii="Times New Roman" w:hAnsi="Times New Roman"/>
          <w:color w:val="000000"/>
          <w:sz w:val="24"/>
          <w:szCs w:val="24"/>
        </w:rPr>
      </w:pPr>
    </w:p>
    <w:p w14:paraId="18D2CBD4" w14:textId="77777777" w:rsidR="007A0C1F" w:rsidRDefault="007A0C1F" w:rsidP="007A0C1F">
      <w:pPr>
        <w:jc w:val="center"/>
        <w:rPr>
          <w:rFonts w:ascii="Times New Roman" w:hAnsi="Times New Roman"/>
          <w:b/>
          <w:color w:val="000000"/>
          <w:sz w:val="24"/>
          <w:szCs w:val="24"/>
        </w:rPr>
      </w:pPr>
      <w:proofErr w:type="gramStart"/>
      <w:r>
        <w:rPr>
          <w:rFonts w:ascii="Times New Roman" w:hAnsi="Times New Roman"/>
          <w:b/>
          <w:color w:val="000000"/>
          <w:sz w:val="24"/>
          <w:szCs w:val="24"/>
        </w:rPr>
        <w:t>CAPÍTULO VI</w:t>
      </w:r>
      <w:proofErr w:type="gramEnd"/>
    </w:p>
    <w:p w14:paraId="69E23637" w14:textId="77777777" w:rsidR="007A0C1F" w:rsidRDefault="007A0C1F" w:rsidP="007A0C1F">
      <w:pPr>
        <w:jc w:val="center"/>
        <w:rPr>
          <w:rFonts w:ascii="Times New Roman" w:hAnsi="Times New Roman"/>
          <w:b/>
          <w:color w:val="000000"/>
          <w:sz w:val="24"/>
          <w:szCs w:val="24"/>
        </w:rPr>
      </w:pPr>
      <w:r>
        <w:rPr>
          <w:rFonts w:ascii="Times New Roman" w:hAnsi="Times New Roman"/>
          <w:b/>
          <w:color w:val="000000"/>
          <w:sz w:val="24"/>
          <w:szCs w:val="24"/>
        </w:rPr>
        <w:t>DAS DISPOSIÇÕES FINAIS E TRANSITÓRIAS</w:t>
      </w:r>
    </w:p>
    <w:p w14:paraId="2646D0A5" w14:textId="77777777" w:rsidR="007A0C1F" w:rsidRDefault="007A0C1F" w:rsidP="007A0C1F">
      <w:pPr>
        <w:jc w:val="both"/>
        <w:rPr>
          <w:rFonts w:ascii="Times New Roman" w:hAnsi="Times New Roman"/>
          <w:color w:val="000000"/>
          <w:sz w:val="24"/>
          <w:szCs w:val="24"/>
        </w:rPr>
      </w:pPr>
    </w:p>
    <w:p w14:paraId="05BF1CAB" w14:textId="77777777" w:rsidR="007A0C1F" w:rsidRDefault="007A0C1F" w:rsidP="007A0C1F">
      <w:pPr>
        <w:ind w:firstLine="3780"/>
        <w:jc w:val="both"/>
        <w:rPr>
          <w:rFonts w:ascii="Times New Roman" w:hAnsi="Times New Roman"/>
          <w:sz w:val="24"/>
          <w:szCs w:val="24"/>
        </w:rPr>
      </w:pPr>
      <w:r>
        <w:rPr>
          <w:rFonts w:ascii="Times New Roman" w:hAnsi="Times New Roman"/>
          <w:color w:val="000000"/>
          <w:sz w:val="24"/>
          <w:szCs w:val="24"/>
        </w:rPr>
        <w:t xml:space="preserve">Art. 25. </w:t>
      </w:r>
      <w:r>
        <w:rPr>
          <w:rFonts w:ascii="Times New Roman" w:hAnsi="Times New Roman"/>
          <w:sz w:val="24"/>
          <w:szCs w:val="24"/>
        </w:rPr>
        <w:t xml:space="preserve">Todas as Estações Transmissoras de Radiocomunicação e respectivas infraestrutura de suporte que estiverem instaladas ou se encontrem em operação na data de publicação desta Lei, ficam sujeitas à verificação do atendimento aos limites estabelecidos no art. 6º, através da apresentação da Licença Para Funcionamento de Estação expedida pela Agência Nacional de </w:t>
      </w:r>
      <w:r>
        <w:rPr>
          <w:rFonts w:ascii="Times New Roman" w:hAnsi="Times New Roman"/>
          <w:color w:val="000000"/>
          <w:sz w:val="24"/>
          <w:szCs w:val="24"/>
        </w:rPr>
        <w:t>Telecomunicações, sendo que as licenças já emitidas continuaram válidas.</w:t>
      </w:r>
    </w:p>
    <w:p w14:paraId="0FBB6D9E" w14:textId="77777777" w:rsidR="007A0C1F" w:rsidRDefault="007A0C1F" w:rsidP="007A0C1F">
      <w:pPr>
        <w:ind w:firstLine="3780"/>
        <w:jc w:val="both"/>
        <w:rPr>
          <w:rFonts w:ascii="Times New Roman" w:hAnsi="Times New Roman"/>
          <w:color w:val="000000"/>
          <w:sz w:val="24"/>
          <w:szCs w:val="24"/>
        </w:rPr>
      </w:pPr>
    </w:p>
    <w:p w14:paraId="2469014B" w14:textId="77777777" w:rsidR="007A0C1F" w:rsidRDefault="007A0C1F" w:rsidP="007A0C1F">
      <w:pPr>
        <w:ind w:firstLine="3780"/>
        <w:jc w:val="both"/>
        <w:rPr>
          <w:rFonts w:ascii="Times New Roman" w:hAnsi="Times New Roman"/>
          <w:color w:val="000000"/>
          <w:sz w:val="24"/>
          <w:szCs w:val="24"/>
        </w:rPr>
      </w:pPr>
    </w:p>
    <w:p w14:paraId="6B636B3E" w14:textId="77777777" w:rsidR="007A0C1F" w:rsidRDefault="007A0C1F" w:rsidP="007A0C1F">
      <w:pPr>
        <w:ind w:firstLine="3780"/>
        <w:jc w:val="both"/>
        <w:rPr>
          <w:rFonts w:ascii="Times New Roman" w:hAnsi="Times New Roman"/>
          <w:color w:val="000000"/>
          <w:sz w:val="24"/>
          <w:szCs w:val="24"/>
        </w:rPr>
      </w:pPr>
    </w:p>
    <w:p w14:paraId="601610EC" w14:textId="77777777" w:rsidR="007A0C1F" w:rsidRDefault="007A0C1F" w:rsidP="007A0C1F">
      <w:pPr>
        <w:ind w:firstLine="3780"/>
        <w:jc w:val="both"/>
        <w:rPr>
          <w:rFonts w:ascii="Times New Roman" w:hAnsi="Times New Roman"/>
          <w:color w:val="000000"/>
          <w:sz w:val="24"/>
          <w:szCs w:val="24"/>
        </w:rPr>
      </w:pPr>
    </w:p>
    <w:p w14:paraId="4994210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1º Fica concedido o prazo de 180 (cento e oitenta) dias, contado da publicação desta Lei, para que os empreendedores responsáveis apresentem a Licença para Funcionamento de Estação expedida pela Agência Nacional de Telecomunicações para as Estações Rádio Base referidas no </w:t>
      </w:r>
      <w:r>
        <w:rPr>
          <w:rFonts w:ascii="Times New Roman" w:hAnsi="Times New Roman"/>
          <w:i/>
          <w:color w:val="000000"/>
          <w:sz w:val="24"/>
          <w:szCs w:val="24"/>
        </w:rPr>
        <w:t>caput</w:t>
      </w:r>
      <w:r>
        <w:rPr>
          <w:rFonts w:ascii="Times New Roman" w:hAnsi="Times New Roman"/>
          <w:color w:val="000000"/>
          <w:sz w:val="24"/>
          <w:szCs w:val="24"/>
        </w:rPr>
        <w:t xml:space="preserve"> deste artigo e requeiram a expedição de documento comprobatório de sua regularidade perante o Município.</w:t>
      </w:r>
    </w:p>
    <w:p w14:paraId="52C4B81A"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p>
    <w:p w14:paraId="5FD7A91E"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2º O prazo para análise do pedido referido no § 1º deste artigo será de 30 (trinta) dias contados da data de apresentação do requerimento acompanhado da Licença para Funcionamento de Estação expedida pela Agência Nacional de Telecomunicações para a Estação Transmissora de Radiocomunicação/Estação </w:t>
      </w:r>
      <w:proofErr w:type="spellStart"/>
      <w:r>
        <w:rPr>
          <w:rFonts w:ascii="Times New Roman" w:hAnsi="Times New Roman"/>
          <w:color w:val="000000"/>
          <w:sz w:val="24"/>
          <w:szCs w:val="24"/>
        </w:rPr>
        <w:t>Rádio-Base</w:t>
      </w:r>
      <w:proofErr w:type="spellEnd"/>
      <w:r>
        <w:rPr>
          <w:rFonts w:ascii="Times New Roman" w:hAnsi="Times New Roman"/>
          <w:color w:val="000000"/>
          <w:sz w:val="24"/>
          <w:szCs w:val="24"/>
        </w:rPr>
        <w:t xml:space="preserve"> – ERB.</w:t>
      </w:r>
    </w:p>
    <w:p w14:paraId="6F7FBE69" w14:textId="77777777" w:rsidR="007A0C1F" w:rsidRDefault="007A0C1F" w:rsidP="007A0C1F">
      <w:pPr>
        <w:ind w:firstLine="3780"/>
        <w:jc w:val="both"/>
        <w:rPr>
          <w:rFonts w:ascii="Times New Roman" w:hAnsi="Times New Roman"/>
          <w:color w:val="000000"/>
          <w:sz w:val="24"/>
          <w:szCs w:val="24"/>
        </w:rPr>
      </w:pPr>
    </w:p>
    <w:p w14:paraId="12B8AC2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3º Findo o prazo estabelecido no § 2º deste artigo, se o órgão licenciador municipal não houver finalizado o processo de expedição de documento comprobatório de regularidade, a empresa requerente estará habilitada a continuar operando a Estação Transmissora de Radiocomunicação de acordo com as condições estabelecidas na licença para funcionamento da ANATEL, até que o documento seja expedido.</w:t>
      </w:r>
    </w:p>
    <w:p w14:paraId="51B1C85C" w14:textId="77777777" w:rsidR="007A0C1F" w:rsidRDefault="007A0C1F" w:rsidP="007A0C1F">
      <w:pPr>
        <w:ind w:firstLine="3780"/>
        <w:jc w:val="both"/>
        <w:rPr>
          <w:rFonts w:ascii="Times New Roman" w:hAnsi="Times New Roman"/>
          <w:color w:val="000000"/>
          <w:sz w:val="24"/>
          <w:szCs w:val="24"/>
        </w:rPr>
      </w:pPr>
    </w:p>
    <w:p w14:paraId="2C6049FD" w14:textId="77777777" w:rsidR="007A0C1F" w:rsidRDefault="007A0C1F" w:rsidP="007A0C1F">
      <w:pPr>
        <w:ind w:firstLine="3780"/>
        <w:jc w:val="both"/>
        <w:rPr>
          <w:rFonts w:ascii="Times New Roman" w:hAnsi="Times New Roman"/>
          <w:color w:val="000000"/>
          <w:sz w:val="24"/>
          <w:szCs w:val="24"/>
        </w:rPr>
      </w:pPr>
    </w:p>
    <w:p w14:paraId="05033D37" w14:textId="77777777" w:rsidR="007A0C1F" w:rsidRDefault="007A0C1F" w:rsidP="007A0C1F">
      <w:pPr>
        <w:ind w:firstLine="3780"/>
        <w:jc w:val="both"/>
        <w:rPr>
          <w:rFonts w:ascii="Times New Roman" w:hAnsi="Times New Roman"/>
          <w:sz w:val="24"/>
          <w:szCs w:val="24"/>
        </w:rPr>
      </w:pPr>
      <w:r>
        <w:rPr>
          <w:rFonts w:ascii="Times New Roman" w:hAnsi="Times New Roman"/>
          <w:color w:val="000000"/>
          <w:sz w:val="24"/>
          <w:szCs w:val="24"/>
        </w:rPr>
        <w:t xml:space="preserve">§ 4º </w:t>
      </w:r>
      <w:r>
        <w:rPr>
          <w:rFonts w:ascii="Times New Roman" w:hAnsi="Times New Roman"/>
          <w:sz w:val="24"/>
          <w:szCs w:val="24"/>
        </w:rPr>
        <w:t xml:space="preserve">Nos casos de não cumprimento dos parâmetros da presente Lei, será concedido o prazo de </w:t>
      </w:r>
      <w:proofErr w:type="gramStart"/>
      <w:r>
        <w:rPr>
          <w:rFonts w:ascii="Times New Roman" w:hAnsi="Times New Roman"/>
          <w:sz w:val="24"/>
          <w:szCs w:val="24"/>
        </w:rPr>
        <w:t>2</w:t>
      </w:r>
      <w:proofErr w:type="gramEnd"/>
      <w:r>
        <w:rPr>
          <w:rFonts w:ascii="Times New Roman" w:hAnsi="Times New Roman"/>
          <w:sz w:val="24"/>
          <w:szCs w:val="24"/>
        </w:rPr>
        <w:t xml:space="preserve"> (dois) anos para adequação das estruturas já </w:t>
      </w:r>
      <w:r>
        <w:rPr>
          <w:rFonts w:ascii="Times New Roman" w:hAnsi="Times New Roman"/>
          <w:sz w:val="24"/>
          <w:szCs w:val="24"/>
        </w:rPr>
        <w:lastRenderedPageBreak/>
        <w:t xml:space="preserve">instaladas </w:t>
      </w:r>
      <w:r>
        <w:rPr>
          <w:rFonts w:ascii="Times New Roman" w:hAnsi="Times New Roman"/>
          <w:color w:val="000000"/>
          <w:sz w:val="24"/>
          <w:szCs w:val="24"/>
        </w:rPr>
        <w:t>ou, diante da impossibilidade de adequação, apresentar laudo que justifique detalhadamente a necessidade de permanência e os prejuízos pela falta de cobertura no local.</w:t>
      </w:r>
    </w:p>
    <w:p w14:paraId="68501356"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w:t>
      </w:r>
    </w:p>
    <w:p w14:paraId="6302B876"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5º Durante os prazos dispostos nos §§ 1º, 2º e 4° deste artigo não poderão ser aplicadas sanções administrativas às infraestruturas de suporte para Estação </w:t>
      </w:r>
      <w:proofErr w:type="gramStart"/>
      <w:r>
        <w:rPr>
          <w:rFonts w:ascii="Times New Roman" w:hAnsi="Times New Roman"/>
          <w:color w:val="000000"/>
          <w:sz w:val="24"/>
          <w:szCs w:val="24"/>
        </w:rPr>
        <w:t xml:space="preserve">Transmissora de Radiocomunicação mencionadas no </w:t>
      </w:r>
      <w:r>
        <w:rPr>
          <w:rFonts w:ascii="Times New Roman" w:hAnsi="Times New Roman"/>
          <w:i/>
          <w:color w:val="000000"/>
          <w:sz w:val="24"/>
          <w:szCs w:val="24"/>
        </w:rPr>
        <w:t>caput</w:t>
      </w:r>
      <w:r>
        <w:rPr>
          <w:rFonts w:ascii="Times New Roman" w:hAnsi="Times New Roman"/>
          <w:color w:val="000000"/>
          <w:sz w:val="24"/>
          <w:szCs w:val="24"/>
        </w:rPr>
        <w:t xml:space="preserve"> motivadas pela falta de cumprimento da presente Lei</w:t>
      </w:r>
      <w:proofErr w:type="gramEnd"/>
      <w:r>
        <w:rPr>
          <w:rFonts w:ascii="Times New Roman" w:hAnsi="Times New Roman"/>
          <w:color w:val="000000"/>
          <w:sz w:val="24"/>
          <w:szCs w:val="24"/>
        </w:rPr>
        <w:t>.</w:t>
      </w:r>
    </w:p>
    <w:p w14:paraId="7A6B681F" w14:textId="77777777" w:rsidR="007A0C1F" w:rsidRDefault="007A0C1F" w:rsidP="007A0C1F">
      <w:pPr>
        <w:ind w:firstLine="3780"/>
        <w:jc w:val="both"/>
        <w:rPr>
          <w:rFonts w:ascii="Times New Roman" w:hAnsi="Times New Roman"/>
          <w:color w:val="000000"/>
          <w:sz w:val="24"/>
          <w:szCs w:val="24"/>
        </w:rPr>
      </w:pPr>
    </w:p>
    <w:p w14:paraId="058664A0"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 6º Após as verificações ao disposto neste artigo, com o cumprimento dos prazos estabelecidos e apresentação da </w:t>
      </w:r>
      <w:r>
        <w:rPr>
          <w:rFonts w:ascii="Times New Roman" w:hAnsi="Times New Roman"/>
          <w:sz w:val="24"/>
          <w:szCs w:val="24"/>
        </w:rPr>
        <w:t>Licença Para Funcionamento de Estação expedida pela Agência Nacional de Telecomunicações</w:t>
      </w:r>
      <w:r>
        <w:rPr>
          <w:rFonts w:ascii="Times New Roman" w:hAnsi="Times New Roman"/>
          <w:color w:val="000000"/>
          <w:sz w:val="24"/>
          <w:szCs w:val="24"/>
        </w:rPr>
        <w:t>, cabe ao poder público municipal emitir Termo de Regularidade da ERB quanto aos aspectos urbanísticos, em substituição ao Certificado de Conclusão de Obra.</w:t>
      </w:r>
    </w:p>
    <w:p w14:paraId="0FCF0F3E" w14:textId="77777777" w:rsidR="007A0C1F" w:rsidRDefault="007A0C1F" w:rsidP="007A0C1F">
      <w:pPr>
        <w:ind w:firstLine="3780"/>
        <w:jc w:val="both"/>
        <w:rPr>
          <w:rFonts w:ascii="Times New Roman" w:hAnsi="Times New Roman"/>
          <w:color w:val="000000"/>
          <w:sz w:val="24"/>
          <w:szCs w:val="24"/>
        </w:rPr>
      </w:pPr>
    </w:p>
    <w:p w14:paraId="15886B15"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7º No caso de remoção de uma Estação Transmissora de Radiocomunicação o prazo mínimo será de 180 (cento e oitenta) dias, contados a partir da expedição de autorização urbanística para a infraestrutura de suporte que irá substituir a Estação a ser remanejada.</w:t>
      </w:r>
    </w:p>
    <w:p w14:paraId="2D80C8E4" w14:textId="77777777" w:rsidR="007A0C1F" w:rsidRDefault="007A0C1F" w:rsidP="007A0C1F">
      <w:pPr>
        <w:ind w:firstLine="3780"/>
        <w:jc w:val="both"/>
        <w:rPr>
          <w:rFonts w:ascii="Times New Roman" w:hAnsi="Times New Roman"/>
          <w:color w:val="000000"/>
          <w:sz w:val="24"/>
          <w:szCs w:val="24"/>
        </w:rPr>
      </w:pPr>
    </w:p>
    <w:p w14:paraId="40A79883"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26. As despesas decorrentes da execução da presente Lei correrão por conta de verbas próprias, consignadas no orçamento vigente.</w:t>
      </w:r>
    </w:p>
    <w:p w14:paraId="7892B094" w14:textId="77777777" w:rsidR="007A0C1F" w:rsidRDefault="007A0C1F" w:rsidP="007A0C1F">
      <w:pPr>
        <w:ind w:firstLine="3780"/>
        <w:jc w:val="both"/>
        <w:rPr>
          <w:rFonts w:ascii="Times New Roman" w:hAnsi="Times New Roman"/>
          <w:color w:val="000000"/>
          <w:sz w:val="24"/>
          <w:szCs w:val="24"/>
        </w:rPr>
      </w:pPr>
    </w:p>
    <w:p w14:paraId="2E8D198C"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27. Esta Lei entra em vigor na data de sua publicação.</w:t>
      </w:r>
    </w:p>
    <w:p w14:paraId="7619EC65" w14:textId="77777777" w:rsidR="007A0C1F" w:rsidRDefault="007A0C1F" w:rsidP="007A0C1F">
      <w:pPr>
        <w:ind w:firstLine="3780"/>
        <w:jc w:val="both"/>
        <w:rPr>
          <w:rFonts w:ascii="Times New Roman" w:hAnsi="Times New Roman"/>
          <w:color w:val="000000"/>
          <w:sz w:val="24"/>
          <w:szCs w:val="24"/>
        </w:rPr>
      </w:pPr>
    </w:p>
    <w:p w14:paraId="5B8EC50B" w14:textId="77777777" w:rsidR="007A0C1F" w:rsidRDefault="007A0C1F" w:rsidP="007A0C1F">
      <w:pPr>
        <w:ind w:firstLine="3780"/>
        <w:jc w:val="both"/>
        <w:rPr>
          <w:rFonts w:ascii="Times New Roman" w:hAnsi="Times New Roman"/>
          <w:color w:val="000000"/>
          <w:sz w:val="24"/>
          <w:szCs w:val="24"/>
        </w:rPr>
      </w:pPr>
    </w:p>
    <w:p w14:paraId="0F2A157C" w14:textId="77777777" w:rsidR="007A0C1F" w:rsidRDefault="007A0C1F" w:rsidP="007A0C1F">
      <w:pPr>
        <w:ind w:firstLine="3780"/>
        <w:jc w:val="both"/>
        <w:rPr>
          <w:rFonts w:ascii="Times New Roman" w:hAnsi="Times New Roman"/>
          <w:color w:val="000000"/>
          <w:sz w:val="24"/>
          <w:szCs w:val="24"/>
        </w:rPr>
      </w:pPr>
    </w:p>
    <w:p w14:paraId="5C86EB65" w14:textId="77777777" w:rsidR="007A0C1F" w:rsidRDefault="007A0C1F" w:rsidP="007A0C1F">
      <w:pPr>
        <w:ind w:firstLine="3780"/>
        <w:jc w:val="both"/>
        <w:rPr>
          <w:rFonts w:ascii="Times New Roman" w:hAnsi="Times New Roman"/>
          <w:color w:val="000000"/>
          <w:sz w:val="24"/>
          <w:szCs w:val="24"/>
        </w:rPr>
      </w:pPr>
    </w:p>
    <w:p w14:paraId="3F01681E" w14:textId="77777777" w:rsidR="007A0C1F" w:rsidRDefault="007A0C1F" w:rsidP="007A0C1F">
      <w:pPr>
        <w:ind w:firstLine="3780"/>
        <w:jc w:val="both"/>
        <w:rPr>
          <w:rFonts w:ascii="Times New Roman" w:hAnsi="Times New Roman"/>
          <w:color w:val="000000"/>
          <w:sz w:val="24"/>
          <w:szCs w:val="24"/>
        </w:rPr>
      </w:pPr>
    </w:p>
    <w:p w14:paraId="34042C5A" w14:textId="77777777" w:rsidR="007A0C1F" w:rsidRDefault="007A0C1F" w:rsidP="007A0C1F">
      <w:pPr>
        <w:ind w:firstLine="3780"/>
        <w:jc w:val="both"/>
        <w:rPr>
          <w:rFonts w:ascii="Times New Roman" w:hAnsi="Times New Roman"/>
          <w:color w:val="000000"/>
          <w:sz w:val="24"/>
          <w:szCs w:val="24"/>
        </w:rPr>
      </w:pPr>
    </w:p>
    <w:p w14:paraId="1F26504A"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Art. 28. Revogam-se as Leis Municipais nº 3.130/1998 e 3.286/1999.</w:t>
      </w:r>
    </w:p>
    <w:p w14:paraId="1BE2E753" w14:textId="77777777" w:rsidR="007A0C1F" w:rsidRDefault="007A0C1F" w:rsidP="007A0C1F">
      <w:pPr>
        <w:ind w:firstLine="3780"/>
        <w:jc w:val="both"/>
        <w:rPr>
          <w:rFonts w:ascii="Times New Roman" w:hAnsi="Times New Roman"/>
          <w:color w:val="000000"/>
          <w:sz w:val="24"/>
          <w:szCs w:val="24"/>
        </w:rPr>
      </w:pPr>
    </w:p>
    <w:p w14:paraId="6AD116B8" w14:textId="77777777" w:rsidR="007A0C1F" w:rsidRDefault="007A0C1F" w:rsidP="007A0C1F">
      <w:pPr>
        <w:ind w:firstLine="3780"/>
        <w:jc w:val="both"/>
        <w:rPr>
          <w:rFonts w:ascii="Times New Roman" w:hAnsi="Times New Roman"/>
          <w:color w:val="000000"/>
          <w:sz w:val="24"/>
          <w:szCs w:val="24"/>
        </w:rPr>
      </w:pPr>
      <w:r>
        <w:rPr>
          <w:rFonts w:ascii="Times New Roman" w:hAnsi="Times New Roman"/>
          <w:color w:val="000000"/>
          <w:sz w:val="24"/>
          <w:szCs w:val="24"/>
        </w:rPr>
        <w:t xml:space="preserve">Prefeitura de Mogi Mirim, </w:t>
      </w:r>
      <w:proofErr w:type="gramStart"/>
      <w:r>
        <w:rPr>
          <w:rFonts w:ascii="Times New Roman" w:hAnsi="Times New Roman"/>
          <w:color w:val="000000"/>
          <w:sz w:val="24"/>
          <w:szCs w:val="24"/>
        </w:rPr>
        <w:t>5</w:t>
      </w:r>
      <w:proofErr w:type="gramEnd"/>
      <w:r>
        <w:rPr>
          <w:rFonts w:ascii="Times New Roman" w:hAnsi="Times New Roman"/>
          <w:color w:val="000000"/>
          <w:sz w:val="24"/>
          <w:szCs w:val="24"/>
        </w:rPr>
        <w:t xml:space="preserve"> de fevereiro de 2 020.</w:t>
      </w:r>
    </w:p>
    <w:p w14:paraId="72617A31" w14:textId="77777777" w:rsidR="007A0C1F" w:rsidRDefault="007A0C1F" w:rsidP="007A0C1F">
      <w:pPr>
        <w:ind w:firstLine="3780"/>
        <w:jc w:val="both"/>
        <w:rPr>
          <w:rFonts w:ascii="Times New Roman" w:hAnsi="Times New Roman"/>
          <w:color w:val="000000"/>
          <w:sz w:val="24"/>
          <w:szCs w:val="24"/>
        </w:rPr>
      </w:pPr>
    </w:p>
    <w:p w14:paraId="2099927A" w14:textId="77777777" w:rsidR="007A0C1F" w:rsidRDefault="007A0C1F" w:rsidP="007A0C1F">
      <w:pPr>
        <w:ind w:firstLine="3780"/>
        <w:jc w:val="both"/>
        <w:rPr>
          <w:rFonts w:ascii="Times New Roman" w:hAnsi="Times New Roman"/>
          <w:color w:val="000000"/>
          <w:sz w:val="24"/>
          <w:szCs w:val="24"/>
        </w:rPr>
      </w:pPr>
    </w:p>
    <w:p w14:paraId="3E9522B8" w14:textId="77777777" w:rsidR="007A0C1F" w:rsidRDefault="007A0C1F" w:rsidP="007A0C1F">
      <w:pPr>
        <w:ind w:firstLine="3780"/>
        <w:jc w:val="both"/>
        <w:rPr>
          <w:rFonts w:ascii="Times New Roman" w:hAnsi="Times New Roman"/>
          <w:color w:val="000000"/>
          <w:sz w:val="24"/>
          <w:szCs w:val="24"/>
        </w:rPr>
      </w:pPr>
    </w:p>
    <w:p w14:paraId="7A61C2DC" w14:textId="77777777" w:rsidR="007A0C1F" w:rsidRDefault="007A0C1F" w:rsidP="007A0C1F">
      <w:pPr>
        <w:pStyle w:val="Ttulo2"/>
        <w:ind w:left="3828"/>
        <w:rPr>
          <w:rFonts w:ascii="Times New Roman" w:hAnsi="Times New Roman" w:cs="Times New Roman"/>
          <w:color w:val="auto"/>
          <w:sz w:val="24"/>
          <w:szCs w:val="24"/>
        </w:rPr>
      </w:pPr>
      <w:r>
        <w:rPr>
          <w:rFonts w:ascii="Times New Roman" w:hAnsi="Times New Roman" w:cs="Times New Roman"/>
          <w:b w:val="0"/>
          <w:szCs w:val="24"/>
        </w:rPr>
        <w:t>CARLOS NELSON BUENO</w:t>
      </w:r>
    </w:p>
    <w:p w14:paraId="137D5FD8" w14:textId="77777777" w:rsidR="007A0C1F" w:rsidRDefault="007A0C1F" w:rsidP="007A0C1F">
      <w:pPr>
        <w:pStyle w:val="Ttulo2"/>
        <w:ind w:left="3828"/>
        <w:rPr>
          <w:rFonts w:ascii="Times New Roman" w:hAnsi="Times New Roman" w:cs="Times New Roman"/>
          <w:b w:val="0"/>
          <w:szCs w:val="24"/>
        </w:rPr>
      </w:pPr>
      <w:r>
        <w:rPr>
          <w:rFonts w:ascii="Times New Roman" w:hAnsi="Times New Roman" w:cs="Times New Roman"/>
          <w:szCs w:val="24"/>
        </w:rPr>
        <w:t xml:space="preserve">         Prefeito Municipal</w:t>
      </w:r>
    </w:p>
    <w:p w14:paraId="4BD2A6ED" w14:textId="77777777" w:rsidR="007A0C1F" w:rsidRDefault="007A0C1F" w:rsidP="007A0C1F">
      <w:pPr>
        <w:rPr>
          <w:rFonts w:ascii="Times New Roman" w:eastAsia="MS Mincho" w:hAnsi="Times New Roman" w:cs="Times New Roman"/>
          <w:sz w:val="24"/>
          <w:szCs w:val="24"/>
        </w:rPr>
      </w:pPr>
    </w:p>
    <w:p w14:paraId="6B5ABA8C" w14:textId="77777777" w:rsidR="007A0C1F" w:rsidRDefault="007A0C1F" w:rsidP="007A0C1F">
      <w:pPr>
        <w:rPr>
          <w:rFonts w:ascii="Times New Roman" w:eastAsia="MS Mincho" w:hAnsi="Times New Roman"/>
          <w:sz w:val="24"/>
          <w:szCs w:val="24"/>
        </w:rPr>
      </w:pPr>
    </w:p>
    <w:p w14:paraId="12B36EA5" w14:textId="77777777" w:rsidR="007A0C1F" w:rsidRDefault="007A0C1F" w:rsidP="007A0C1F">
      <w:pPr>
        <w:rPr>
          <w:rFonts w:ascii="Times New Roman" w:eastAsia="MS Mincho" w:hAnsi="Times New Roman"/>
          <w:b/>
          <w:sz w:val="20"/>
          <w:szCs w:val="20"/>
        </w:rPr>
      </w:pPr>
      <w:r>
        <w:rPr>
          <w:rFonts w:ascii="Times New Roman" w:eastAsia="MS Mincho" w:hAnsi="Times New Roman"/>
          <w:b/>
          <w:sz w:val="20"/>
          <w:szCs w:val="20"/>
        </w:rPr>
        <w:t xml:space="preserve">Projeto de Lei nº </w:t>
      </w:r>
    </w:p>
    <w:p w14:paraId="08A86512" w14:textId="77777777" w:rsidR="007A0C1F" w:rsidRDefault="007A0C1F" w:rsidP="007A0C1F">
      <w:pPr>
        <w:rPr>
          <w:rFonts w:ascii="Times New Roman" w:eastAsia="Calibri" w:hAnsi="Times New Roman"/>
          <w:b/>
          <w:sz w:val="20"/>
          <w:szCs w:val="20"/>
        </w:rPr>
      </w:pPr>
      <w:r>
        <w:rPr>
          <w:rFonts w:ascii="Times New Roman" w:eastAsia="MS Mincho" w:hAnsi="Times New Roman"/>
          <w:b/>
          <w:sz w:val="20"/>
          <w:szCs w:val="20"/>
        </w:rPr>
        <w:t>Autoria: Prefeito Municipal</w:t>
      </w:r>
    </w:p>
    <w:p w14:paraId="3F3A0EB3" w14:textId="77777777" w:rsidR="007A0C1F" w:rsidRDefault="007A0C1F" w:rsidP="007A0C1F">
      <w:pPr>
        <w:ind w:firstLine="3780"/>
        <w:jc w:val="both"/>
        <w:rPr>
          <w:rFonts w:ascii="Times New Roman" w:hAnsi="Times New Roman"/>
          <w:color w:val="000000"/>
          <w:sz w:val="24"/>
          <w:szCs w:val="24"/>
        </w:rPr>
      </w:pPr>
    </w:p>
    <w:p w14:paraId="251E4F41"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p w14:paraId="16D33C98"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p w14:paraId="40C84DBD"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193A1F">
        <w:rPr>
          <w:rFonts w:ascii="Times New Roman" w:eastAsia="Times New Roman" w:hAnsi="Times New Roman" w:cs="Times New Roman"/>
          <w:bCs w:val="0"/>
          <w:color w:val="auto"/>
          <w:sz w:val="24"/>
          <w:szCs w:val="20"/>
          <w:lang w:eastAsia="pt-BR"/>
        </w:rPr>
        <w:t>A Câmara Municipal de Mogi Mirim</w:t>
      </w:r>
      <w:r w:rsidRPr="004F0784">
        <w:rPr>
          <w:rFonts w:ascii="Times New Roman" w:eastAsia="Times New Roman" w:hAnsi="Times New Roman" w:cs="Times New Roman"/>
          <w:b w:val="0"/>
          <w:bCs w:val="0"/>
          <w:color w:val="auto"/>
          <w:sz w:val="24"/>
          <w:szCs w:val="20"/>
          <w:lang w:eastAsia="pt-BR"/>
        </w:rPr>
        <w:t xml:space="preserve"> aprovou e o Prefeito Municipal </w:t>
      </w:r>
      <w:r w:rsidRPr="00193A1F">
        <w:rPr>
          <w:rFonts w:ascii="Times New Roman" w:eastAsia="Times New Roman" w:hAnsi="Times New Roman" w:cs="Times New Roman"/>
          <w:bCs w:val="0"/>
          <w:color w:val="auto"/>
          <w:sz w:val="24"/>
          <w:szCs w:val="20"/>
          <w:lang w:eastAsia="pt-BR"/>
        </w:rPr>
        <w:t>ARQUITETO CARLOS NELSON BUENO</w:t>
      </w:r>
      <w:r w:rsidRPr="004F0784">
        <w:rPr>
          <w:rFonts w:ascii="Times New Roman" w:eastAsia="Times New Roman" w:hAnsi="Times New Roman" w:cs="Times New Roman"/>
          <w:b w:val="0"/>
          <w:bCs w:val="0"/>
          <w:color w:val="auto"/>
          <w:sz w:val="24"/>
          <w:szCs w:val="20"/>
          <w:lang w:eastAsia="pt-BR"/>
        </w:rPr>
        <w:t xml:space="preserve"> sanciona e promulga a seguinte Lei:</w:t>
      </w:r>
    </w:p>
    <w:p w14:paraId="5F5B202D"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45EE5A5B"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r w:rsidRPr="004F0784">
        <w:rPr>
          <w:rFonts w:ascii="Times New Roman" w:eastAsia="Times New Roman" w:hAnsi="Times New Roman" w:cs="Times New Roman"/>
          <w:sz w:val="24"/>
          <w:szCs w:val="20"/>
          <w:lang w:eastAsia="pt-BR"/>
        </w:rPr>
        <w:t xml:space="preserve">Art. 1º </w:t>
      </w:r>
    </w:p>
    <w:p w14:paraId="640D2023"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6696B8B4"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3F38B100"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r w:rsidRPr="004F0784">
        <w:rPr>
          <w:rFonts w:ascii="Times New Roman" w:eastAsia="Times New Roman" w:hAnsi="Times New Roman" w:cs="Times New Roman"/>
          <w:sz w:val="24"/>
          <w:szCs w:val="20"/>
          <w:lang w:eastAsia="pt-BR"/>
        </w:rPr>
        <w:t xml:space="preserve">Prefeitura Municipal de Mogi Mirim,   </w:t>
      </w:r>
    </w:p>
    <w:p w14:paraId="7CEB1E25"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62F066C7"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3BA3CB84" w14:textId="77777777" w:rsidR="004F0784" w:rsidRPr="00193A1F" w:rsidRDefault="004F0784" w:rsidP="00193A1F">
      <w:pPr>
        <w:ind w:firstLine="709"/>
        <w:jc w:val="both"/>
        <w:rPr>
          <w:rFonts w:ascii="Times New Roman" w:eastAsia="Times New Roman" w:hAnsi="Times New Roman" w:cs="Times New Roman"/>
          <w:sz w:val="24"/>
          <w:szCs w:val="20"/>
          <w:lang w:eastAsia="pt-BR"/>
        </w:rPr>
      </w:pPr>
    </w:p>
    <w:p w14:paraId="15C35E06" w14:textId="77777777" w:rsidR="004F0784" w:rsidRPr="00193A1F" w:rsidRDefault="004F0784" w:rsidP="00193A1F">
      <w:pPr>
        <w:ind w:firstLine="709"/>
        <w:jc w:val="both"/>
        <w:rPr>
          <w:rFonts w:ascii="Times New Roman" w:eastAsia="Times New Roman" w:hAnsi="Times New Roman" w:cs="Times New Roman"/>
          <w:b/>
          <w:sz w:val="24"/>
          <w:szCs w:val="20"/>
          <w:lang w:eastAsia="pt-BR"/>
        </w:rPr>
      </w:pPr>
      <w:r w:rsidRPr="00193A1F">
        <w:rPr>
          <w:rFonts w:ascii="Times New Roman" w:eastAsia="Times New Roman" w:hAnsi="Times New Roman" w:cs="Times New Roman"/>
          <w:b/>
          <w:sz w:val="24"/>
          <w:szCs w:val="20"/>
          <w:lang w:eastAsia="pt-BR"/>
        </w:rPr>
        <w:t>ARQUITETO CARLOS NELSON BUENO</w:t>
      </w:r>
    </w:p>
    <w:p w14:paraId="02FAC235" w14:textId="77777777" w:rsidR="00207677" w:rsidRPr="00193A1F" w:rsidRDefault="004F0784" w:rsidP="00193A1F">
      <w:pPr>
        <w:ind w:firstLine="709"/>
        <w:jc w:val="both"/>
        <w:rPr>
          <w:rFonts w:ascii="Times New Roman" w:eastAsia="Times New Roman" w:hAnsi="Times New Roman" w:cs="Times New Roman"/>
          <w:b/>
          <w:sz w:val="24"/>
          <w:szCs w:val="20"/>
          <w:lang w:eastAsia="pt-BR"/>
        </w:rPr>
      </w:pPr>
      <w:r w:rsidRPr="00193A1F">
        <w:rPr>
          <w:rFonts w:ascii="Times New Roman" w:eastAsia="Times New Roman" w:hAnsi="Times New Roman" w:cs="Times New Roman"/>
          <w:b/>
          <w:sz w:val="24"/>
          <w:szCs w:val="20"/>
          <w:lang w:eastAsia="pt-BR"/>
        </w:rPr>
        <w:t>Prefeito Municipal</w:t>
      </w:r>
    </w:p>
    <w:sectPr w:rsidR="00207677" w:rsidRPr="00193A1F"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870E6" w14:textId="77777777" w:rsidR="00316DE9" w:rsidRDefault="00316DE9" w:rsidP="004F0784">
      <w:r>
        <w:separator/>
      </w:r>
    </w:p>
  </w:endnote>
  <w:endnote w:type="continuationSeparator" w:id="0">
    <w:p w14:paraId="6F2FEDDE" w14:textId="77777777" w:rsidR="00316DE9" w:rsidRDefault="00316DE9"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5570" w14:textId="77777777"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B4FDC" w14:textId="77777777"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1FAAB" w14:textId="77777777"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2ED7F" w14:textId="77777777" w:rsidR="00316DE9" w:rsidRDefault="00316DE9" w:rsidP="004F0784">
      <w:r>
        <w:separator/>
      </w:r>
    </w:p>
  </w:footnote>
  <w:footnote w:type="continuationSeparator" w:id="0">
    <w:p w14:paraId="7734EFF5" w14:textId="77777777" w:rsidR="00316DE9" w:rsidRDefault="00316DE9" w:rsidP="004F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2129" w14:textId="77777777"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8AF8F" w14:textId="77777777" w:rsidR="004F0784" w:rsidRDefault="004F0784" w:rsidP="00520F7E">
    <w:pPr>
      <w:framePr w:w="2171" w:h="2525" w:hRule="exact" w:hSpace="141" w:wrap="around" w:vAnchor="page" w:hAnchor="page" w:x="554" w:y="798"/>
      <w:ind w:right="360"/>
    </w:pPr>
    <w:r>
      <w:rPr>
        <w:noProof/>
        <w:lang w:eastAsia="pt-BR"/>
      </w:rPr>
      <w:drawing>
        <wp:inline distT="0" distB="0" distL="0" distR="0" wp14:anchorId="1797196A" wp14:editId="1AB6AD29">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14:paraId="19A3B9AC" w14:textId="77777777" w:rsidR="004F0784" w:rsidRDefault="004F0784" w:rsidP="004F0784">
    <w:pPr>
      <w:pStyle w:val="Cabealho"/>
      <w:tabs>
        <w:tab w:val="right" w:pos="7513"/>
      </w:tabs>
      <w:jc w:val="center"/>
      <w:rPr>
        <w:rFonts w:ascii="Arial" w:hAnsi="Arial"/>
        <w:b/>
        <w:sz w:val="34"/>
      </w:rPr>
    </w:pPr>
  </w:p>
  <w:p w14:paraId="3916C238" w14:textId="77777777" w:rsidR="004F0784" w:rsidRDefault="00520F7E"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14:paraId="3925A3CE" w14:textId="77777777" w:rsidR="004F0784" w:rsidRDefault="004F0784" w:rsidP="004F0784">
    <w:pPr>
      <w:pStyle w:val="Cabealho"/>
      <w:tabs>
        <w:tab w:val="right" w:pos="7513"/>
      </w:tabs>
      <w:jc w:val="center"/>
      <w:rPr>
        <w:rFonts w:ascii="Arial" w:hAnsi="Arial"/>
      </w:rPr>
    </w:pPr>
    <w:r>
      <w:rPr>
        <w:rFonts w:ascii="Arial" w:hAnsi="Arial"/>
        <w:b/>
        <w:sz w:val="24"/>
      </w:rPr>
      <w:t>Estado de São Paulo</w:t>
    </w:r>
  </w:p>
  <w:p w14:paraId="7409D7EB" w14:textId="77777777"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C66C"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A1F"/>
    <w:rsid w:val="00207677"/>
    <w:rsid w:val="00217F62"/>
    <w:rsid w:val="00316DE9"/>
    <w:rsid w:val="004F0784"/>
    <w:rsid w:val="00520F7E"/>
    <w:rsid w:val="00594412"/>
    <w:rsid w:val="00697F7F"/>
    <w:rsid w:val="007A0C1F"/>
    <w:rsid w:val="00A906D8"/>
    <w:rsid w:val="00AB5A74"/>
    <w:rsid w:val="00C32D95"/>
    <w:rsid w:val="00ED6985"/>
    <w:rsid w:val="00F071AE"/>
    <w:rsid w:val="00FB2935"/>
    <w:rsid w:val="00FD28F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7A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A0C1F"/>
    <w:rPr>
      <w:rFonts w:ascii="Tahoma" w:hAnsi="Tahoma" w:cs="Tahoma"/>
      <w:sz w:val="16"/>
      <w:szCs w:val="16"/>
    </w:rPr>
  </w:style>
  <w:style w:type="character" w:customStyle="1" w:styleId="TextodebaloChar">
    <w:name w:val="Texto de balão Char"/>
    <w:basedOn w:val="Fontepargpadro"/>
    <w:link w:val="Textodebalo"/>
    <w:uiPriority w:val="99"/>
    <w:semiHidden/>
    <w:rsid w:val="007A0C1F"/>
    <w:rPr>
      <w:rFonts w:ascii="Tahoma" w:hAnsi="Tahoma" w:cs="Tahoma"/>
      <w:sz w:val="16"/>
      <w:szCs w:val="16"/>
    </w:rPr>
  </w:style>
  <w:style w:type="paragraph" w:styleId="NormalWeb">
    <w:name w:val="Normal (Web)"/>
    <w:basedOn w:val="Normal"/>
    <w:uiPriority w:val="99"/>
    <w:semiHidden/>
    <w:unhideWhenUsed/>
    <w:rsid w:val="007A0C1F"/>
    <w:pPr>
      <w:spacing w:before="100" w:beforeAutospacing="1" w:after="100" w:afterAutospacing="1"/>
    </w:pPr>
    <w:rPr>
      <w:rFonts w:ascii="Arial Unicode MS" w:eastAsia="Arial Unicode MS" w:hAnsi="Arial Unicode MS" w:cs="Arial Unicode MS"/>
      <w:sz w:val="24"/>
      <w:szCs w:val="24"/>
      <w:lang w:eastAsia="pt-BR"/>
    </w:rPr>
  </w:style>
  <w:style w:type="paragraph" w:styleId="TextosemFormatao">
    <w:name w:val="Plain Text"/>
    <w:basedOn w:val="Normal"/>
    <w:link w:val="TextosemFormataoChar"/>
    <w:uiPriority w:val="99"/>
    <w:semiHidden/>
    <w:unhideWhenUsed/>
    <w:rsid w:val="007A0C1F"/>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uiPriority w:val="99"/>
    <w:semiHidden/>
    <w:rsid w:val="007A0C1F"/>
    <w:rPr>
      <w:rFonts w:ascii="Courier New" w:eastAsia="Times New Roman" w:hAnsi="Courier New" w:cs="Courier New"/>
      <w:bCs/>
      <w:sz w:val="20"/>
      <w:szCs w:val="20"/>
      <w:lang w:eastAsia="pt-BR"/>
    </w:rPr>
  </w:style>
  <w:style w:type="paragraph" w:styleId="PargrafodaLista">
    <w:name w:val="List Paragraph"/>
    <w:basedOn w:val="Normal"/>
    <w:uiPriority w:val="34"/>
    <w:qFormat/>
    <w:rsid w:val="007A0C1F"/>
    <w:pPr>
      <w:spacing w:after="200" w:line="276" w:lineRule="auto"/>
      <w:ind w:left="720"/>
      <w:contextualSpacing/>
    </w:pPr>
    <w:rPr>
      <w:rFonts w:ascii="Calibri" w:eastAsia="Calibri" w:hAnsi="Calibri" w:cs="Times New Roman"/>
    </w:rPr>
  </w:style>
  <w:style w:type="paragraph" w:customStyle="1" w:styleId="Default">
    <w:name w:val="Default"/>
    <w:uiPriority w:val="99"/>
    <w:semiHidden/>
    <w:rsid w:val="007A0C1F"/>
    <w:pPr>
      <w:autoSpaceDE w:val="0"/>
      <w:autoSpaceDN w:val="0"/>
      <w:adjustRightInd w:val="0"/>
    </w:pPr>
    <w:rPr>
      <w:rFonts w:ascii="Calibri" w:eastAsia="Calibri" w:hAnsi="Calibri" w:cs="Calibri"/>
      <w:color w:val="000000"/>
      <w:sz w:val="24"/>
      <w:szCs w:val="24"/>
      <w:lang w:eastAsia="pt-BR"/>
    </w:rPr>
  </w:style>
  <w:style w:type="paragraph" w:customStyle="1" w:styleId="article-text">
    <w:name w:val="article-text"/>
    <w:basedOn w:val="Normal"/>
    <w:uiPriority w:val="99"/>
    <w:semiHidden/>
    <w:rsid w:val="007A0C1F"/>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TextodeLei">
    <w:name w:val="Texto de Lei"/>
    <w:basedOn w:val="Normal"/>
    <w:uiPriority w:val="99"/>
    <w:semiHidden/>
    <w:rsid w:val="007A0C1F"/>
    <w:pPr>
      <w:suppressAutoHyphens/>
      <w:spacing w:before="60"/>
      <w:ind w:firstLine="284"/>
      <w:jc w:val="both"/>
    </w:pPr>
    <w:rPr>
      <w:rFonts w:ascii="Arial" w:eastAsia="Times New Roman" w:hAnsi="Arial" w:cs="Arial"/>
      <w:sz w:val="20"/>
      <w:szCs w:val="20"/>
      <w:lang w:eastAsia="zh-CN"/>
    </w:rPr>
  </w:style>
  <w:style w:type="paragraph" w:customStyle="1" w:styleId="Recuodecorpodetexto21">
    <w:name w:val="Recuo de corpo de texto 21"/>
    <w:basedOn w:val="Normal"/>
    <w:uiPriority w:val="99"/>
    <w:semiHidden/>
    <w:rsid w:val="007A0C1F"/>
    <w:pPr>
      <w:suppressAutoHyphens/>
      <w:ind w:firstLine="2835"/>
      <w:jc w:val="both"/>
    </w:pPr>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8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2850</Words>
  <Characters>15395</Characters>
  <Application>Microsoft Office Word</Application>
  <DocSecurity>0</DocSecurity>
  <Lines>128</Lines>
  <Paragraphs>36</Paragraphs>
  <ScaleCrop>false</ScaleCrop>
  <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7</cp:revision>
  <dcterms:created xsi:type="dcterms:W3CDTF">2018-10-15T14:27:00Z</dcterms:created>
  <dcterms:modified xsi:type="dcterms:W3CDTF">2020-07-15T15:16:00Z</dcterms:modified>
</cp:coreProperties>
</file>