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B647AB" w:rsidRDefault="00D676B7" w:rsidP="008E1F8D">
      <w:pPr>
        <w:rPr>
          <w:rFonts w:ascii="Arial" w:hAnsi="Arial" w:cs="Arial"/>
        </w:rPr>
      </w:pPr>
      <w:r w:rsidRPr="00B647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B647AB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647AB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AB" w:rsidRPr="00B647AB" w:rsidRDefault="005D4338" w:rsidP="00154F77">
            <w:pPr>
              <w:pStyle w:val="Cabealho"/>
              <w:tabs>
                <w:tab w:val="clear" w:pos="4419"/>
                <w:tab w:val="clear" w:pos="8838"/>
                <w:tab w:val="left" w:pos="8647"/>
              </w:tabs>
              <w:spacing w:line="360" w:lineRule="auto"/>
              <w:ind w:right="335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ASSUNTO</w:t>
            </w:r>
            <w:r w:rsidR="00FE4DCF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:</w:t>
            </w:r>
            <w:r w:rsidR="00693FB8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 xml:space="preserve">Convoca  o </w:t>
            </w:r>
            <w:r w:rsidR="00B647AB" w:rsidRPr="00B647AB">
              <w:rPr>
                <w:rFonts w:ascii="Cambria" w:hAnsi="Cambria" w:cs="Arial"/>
                <w:bCs/>
                <w:sz w:val="24"/>
                <w:szCs w:val="24"/>
              </w:rPr>
              <w:t xml:space="preserve">  Senhor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 xml:space="preserve"> Silvio Cesar Esperança, Gerente na Secretaria de   Obras, Habitação Popular para comparecer </w:t>
            </w:r>
            <w:bookmarkStart w:id="0" w:name="_GoBack"/>
            <w:bookmarkEnd w:id="0"/>
            <w:r w:rsidR="005C7195" w:rsidRPr="00B647AB">
              <w:rPr>
                <w:rFonts w:ascii="Cambria" w:hAnsi="Cambria" w:cs="Arial"/>
                <w:sz w:val="24"/>
                <w:szCs w:val="24"/>
              </w:rPr>
              <w:t xml:space="preserve"> a sessão de Câmara   no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 xml:space="preserve"> dia </w:t>
            </w:r>
            <w:r w:rsidR="00B647AB" w:rsidRPr="00B647AB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154F77">
              <w:rPr>
                <w:rFonts w:ascii="Cambria" w:hAnsi="Cambria" w:cs="Arial"/>
                <w:b/>
                <w:sz w:val="24"/>
                <w:szCs w:val="24"/>
              </w:rPr>
              <w:t>17 de fevereiro</w:t>
            </w:r>
            <w:r w:rsidR="003B47AE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  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>(segunda-feira)</w:t>
            </w:r>
            <w:r w:rsidR="003B47AE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 xml:space="preserve"> ás </w:t>
            </w:r>
            <w:r w:rsidR="003B47AE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18h30 </w:t>
            </w:r>
            <w:r w:rsidR="00154F77">
              <w:rPr>
                <w:rFonts w:ascii="Cambria" w:hAnsi="Cambria" w:cs="Arial"/>
                <w:sz w:val="24"/>
                <w:szCs w:val="24"/>
              </w:rPr>
              <w:t>para  explicar  os contratos de execução de obras e serviços de substituições do sistema de iluminação pública existentes em várias praças</w:t>
            </w:r>
            <w:r w:rsidR="00B647AB" w:rsidRPr="00B647AB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693FB8" w:rsidRPr="00B647AB" w:rsidRDefault="00693FB8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647AB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</w:p>
          <w:p w:rsidR="008E1F8D" w:rsidRPr="00B647AB" w:rsidRDefault="008E1F8D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DESPACHO:</w:t>
            </w:r>
            <w:r w:rsidR="00693FB8" w:rsidRPr="00B647AB">
              <w:rPr>
                <w:rFonts w:ascii="Cambria" w:hAnsi="Cambria" w:cs="Arial"/>
                <w:sz w:val="24"/>
                <w:szCs w:val="24"/>
                <w:lang w:eastAsia="ar-SA"/>
              </w:rPr>
              <w:t xml:space="preserve"> </w:t>
            </w:r>
          </w:p>
          <w:p w:rsidR="00D2275E" w:rsidRPr="00B647AB" w:rsidRDefault="00D2275E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SALA DAS SESSÕES </w:t>
            </w:r>
            <w:r w:rsidRPr="00B647AB">
              <w:rPr>
                <w:rFonts w:ascii="Cambria" w:hAnsi="Cambria" w:cs="Arial"/>
                <w:sz w:val="24"/>
                <w:szCs w:val="24"/>
              </w:rPr>
              <w:t>______ /______ /_______</w:t>
            </w: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90187A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REQUERIMENTO N°  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</w:t>
      </w:r>
      <w:r w:rsidR="005C7195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F803C2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154F77">
        <w:rPr>
          <w:rFonts w:ascii="Cambria" w:hAnsi="Cambria" w:cs="Arial"/>
          <w:b/>
          <w:sz w:val="24"/>
          <w:szCs w:val="24"/>
          <w:lang w:eastAsia="ar-SA"/>
        </w:rPr>
        <w:t xml:space="preserve"> DE 2020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.</w:t>
      </w:r>
    </w:p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4A1B78" w:rsidP="004A1B78">
      <w:pPr>
        <w:ind w:right="606" w:firstLine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SENHOR PRESIDENTE,</w:t>
      </w:r>
    </w:p>
    <w:p w:rsidR="004A1B78" w:rsidRPr="00B647AB" w:rsidRDefault="00920EF8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     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SENHORES VEREADORES,</w:t>
      </w:r>
    </w:p>
    <w:p w:rsidR="003B47AE" w:rsidRPr="00B647AB" w:rsidRDefault="003B47AE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3B47AE" w:rsidRPr="00B647AB" w:rsidRDefault="003B47AE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9C1933" w:rsidRPr="00B647AB" w:rsidRDefault="004A1B78" w:rsidP="009C1933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rPr>
          <w:rFonts w:ascii="Cambria" w:hAnsi="Cambria" w:cs="Arial"/>
          <w:sz w:val="24"/>
          <w:szCs w:val="24"/>
          <w:lang w:eastAsia="ar-SA"/>
        </w:rPr>
      </w:pPr>
      <w:r w:rsidRPr="00B647AB">
        <w:rPr>
          <w:rFonts w:ascii="Cambria" w:hAnsi="Cambria" w:cs="Arial"/>
          <w:sz w:val="24"/>
          <w:szCs w:val="24"/>
          <w:lang w:eastAsia="ar-SA"/>
        </w:rPr>
        <w:tab/>
      </w:r>
    </w:p>
    <w:p w:rsidR="003B47AE" w:rsidRPr="00B647AB" w:rsidRDefault="009C1933" w:rsidP="003B47A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 w:firstLine="1134"/>
        <w:jc w:val="both"/>
        <w:rPr>
          <w:rFonts w:ascii="Cambria" w:hAnsi="Cambria" w:cs="Arial"/>
          <w:sz w:val="24"/>
          <w:szCs w:val="24"/>
        </w:rPr>
      </w:pPr>
      <w:r w:rsidRPr="00B647AB">
        <w:rPr>
          <w:rFonts w:ascii="Cambria" w:hAnsi="Cambria" w:cs="Arial"/>
          <w:b/>
          <w:sz w:val="24"/>
          <w:szCs w:val="24"/>
        </w:rPr>
        <w:t>REQUEIRO</w:t>
      </w:r>
      <w:r w:rsidRPr="00B647AB">
        <w:rPr>
          <w:rFonts w:ascii="Cambria" w:hAnsi="Cambria" w:cs="Arial"/>
          <w:sz w:val="24"/>
          <w:szCs w:val="24"/>
        </w:rPr>
        <w:t xml:space="preserve"> </w:t>
      </w:r>
      <w:r w:rsidR="00E555D6" w:rsidRPr="00B647AB">
        <w:rPr>
          <w:rFonts w:ascii="Cambria" w:hAnsi="Cambria" w:cs="Arial"/>
          <w:bCs/>
          <w:sz w:val="24"/>
          <w:szCs w:val="24"/>
        </w:rPr>
        <w:t>a Mesa</w:t>
      </w:r>
      <w:r w:rsidRPr="00B647AB">
        <w:rPr>
          <w:rFonts w:ascii="Cambria" w:hAnsi="Cambria" w:cs="Arial"/>
          <w:bCs/>
          <w:sz w:val="24"/>
          <w:szCs w:val="24"/>
        </w:rPr>
        <w:t>,</w:t>
      </w:r>
      <w:r w:rsidRPr="00B647AB">
        <w:rPr>
          <w:rFonts w:ascii="Cambria" w:hAnsi="Cambria" w:cs="Arial"/>
          <w:sz w:val="24"/>
          <w:szCs w:val="24"/>
        </w:rPr>
        <w:t xml:space="preserve"> </w:t>
      </w:r>
      <w:r w:rsidR="005C7195" w:rsidRPr="00B647AB">
        <w:rPr>
          <w:rFonts w:ascii="Cambria" w:hAnsi="Cambria" w:cs="Arial"/>
          <w:sz w:val="24"/>
          <w:szCs w:val="24"/>
        </w:rPr>
        <w:t xml:space="preserve"> na forma regimental de estilo após </w:t>
      </w:r>
      <w:r w:rsidR="00D2275E" w:rsidRPr="00B647AB">
        <w:rPr>
          <w:rFonts w:ascii="Cambria" w:hAnsi="Cambria" w:cs="Arial"/>
          <w:sz w:val="24"/>
          <w:szCs w:val="24"/>
        </w:rPr>
        <w:t xml:space="preserve">ouvido o </w:t>
      </w:r>
      <w:r w:rsidRPr="00B647AB">
        <w:rPr>
          <w:rFonts w:ascii="Cambria" w:hAnsi="Cambria" w:cs="Arial"/>
          <w:sz w:val="24"/>
          <w:szCs w:val="24"/>
        </w:rPr>
        <w:t>Douto Plenário</w:t>
      </w:r>
      <w:r w:rsidR="009A43C1" w:rsidRPr="00B647AB">
        <w:rPr>
          <w:rFonts w:ascii="Cambria" w:hAnsi="Cambria" w:cs="Arial"/>
          <w:sz w:val="24"/>
          <w:szCs w:val="24"/>
        </w:rPr>
        <w:t xml:space="preserve"> de acordo com </w:t>
      </w:r>
      <w:r w:rsidR="009A43C1" w:rsidRPr="00B647AB">
        <w:rPr>
          <w:rFonts w:ascii="Cambria" w:hAnsi="Cambria" w:cs="Arial"/>
          <w:b/>
          <w:sz w:val="24"/>
          <w:szCs w:val="24"/>
        </w:rPr>
        <w:t xml:space="preserve">art. 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24 </w:t>
      </w:r>
      <w:r w:rsidR="003B47AE" w:rsidRPr="00B647AB">
        <w:rPr>
          <w:rFonts w:ascii="Cambria" w:hAnsi="Cambria" w:cs="Arial"/>
          <w:sz w:val="24"/>
          <w:szCs w:val="24"/>
        </w:rPr>
        <w:t>da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LOM – </w:t>
      </w:r>
      <w:r w:rsidR="003B47AE" w:rsidRPr="00B647AB">
        <w:rPr>
          <w:rFonts w:ascii="Cambria" w:hAnsi="Cambria" w:cs="Arial"/>
          <w:i/>
          <w:sz w:val="24"/>
          <w:szCs w:val="24"/>
        </w:rPr>
        <w:t>Lei Orgânica  de Mogi Mirim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sz w:val="24"/>
          <w:szCs w:val="24"/>
        </w:rPr>
        <w:t>e do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Art. 157 inciso  V  </w:t>
      </w:r>
      <w:r w:rsidR="003B47AE" w:rsidRPr="00B647AB">
        <w:rPr>
          <w:rFonts w:ascii="Cambria" w:hAnsi="Cambria" w:cs="Arial"/>
          <w:sz w:val="24"/>
          <w:szCs w:val="24"/>
        </w:rPr>
        <w:t>do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i/>
          <w:sz w:val="24"/>
          <w:szCs w:val="24"/>
        </w:rPr>
        <w:t>Regimento Interno Vigente</w:t>
      </w:r>
      <w:r w:rsidR="005C7195" w:rsidRPr="00B647AB">
        <w:rPr>
          <w:rFonts w:ascii="Cambria" w:hAnsi="Cambria" w:cs="Arial"/>
          <w:i/>
          <w:sz w:val="24"/>
          <w:szCs w:val="24"/>
        </w:rPr>
        <w:t>,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b/>
          <w:sz w:val="24"/>
          <w:szCs w:val="24"/>
        </w:rPr>
        <w:t>conv</w:t>
      </w:r>
      <w:r w:rsidR="00E555D6" w:rsidRPr="00B647AB">
        <w:rPr>
          <w:rFonts w:ascii="Cambria" w:hAnsi="Cambria" w:cs="Arial"/>
          <w:b/>
          <w:sz w:val="24"/>
          <w:szCs w:val="24"/>
        </w:rPr>
        <w:t xml:space="preserve">ocar </w:t>
      </w:r>
      <w:r w:rsidR="00154F77">
        <w:rPr>
          <w:rFonts w:ascii="Cambria" w:hAnsi="Cambria" w:cs="Arial"/>
          <w:sz w:val="24"/>
          <w:szCs w:val="24"/>
        </w:rPr>
        <w:t xml:space="preserve">o Senhor Silvio Cesar Esperança, Gerente,  na Secretaria de Obras e Habitação Popular, para comparecer a </w:t>
      </w:r>
      <w:r w:rsidR="003B47AE" w:rsidRPr="00B647AB">
        <w:rPr>
          <w:rFonts w:ascii="Cambria" w:hAnsi="Cambria" w:cs="Arial"/>
          <w:sz w:val="24"/>
          <w:szCs w:val="24"/>
        </w:rPr>
        <w:t xml:space="preserve"> sessão de Câmara   no próximo   dia </w:t>
      </w:r>
      <w:r w:rsidR="00154F77">
        <w:rPr>
          <w:rFonts w:ascii="Cambria" w:hAnsi="Cambria" w:cs="Arial"/>
          <w:b/>
          <w:sz w:val="24"/>
          <w:szCs w:val="24"/>
        </w:rPr>
        <w:t xml:space="preserve">17 de fevereiro 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 </w:t>
      </w:r>
      <w:r w:rsidR="003B47AE" w:rsidRPr="00B647AB">
        <w:rPr>
          <w:rFonts w:ascii="Cambria" w:hAnsi="Cambria" w:cs="Arial"/>
          <w:sz w:val="24"/>
          <w:szCs w:val="24"/>
        </w:rPr>
        <w:t>(segunda-feira)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sz w:val="24"/>
          <w:szCs w:val="24"/>
        </w:rPr>
        <w:t xml:space="preserve"> ás 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18h30 </w:t>
      </w:r>
      <w:r w:rsidR="003B47AE" w:rsidRPr="00B647AB">
        <w:rPr>
          <w:rFonts w:ascii="Cambria" w:hAnsi="Cambria" w:cs="Arial"/>
          <w:sz w:val="24"/>
          <w:szCs w:val="24"/>
        </w:rPr>
        <w:t xml:space="preserve">para </w:t>
      </w:r>
      <w:r w:rsidR="00154F77">
        <w:rPr>
          <w:rFonts w:ascii="Cambria" w:hAnsi="Cambria" w:cs="Arial"/>
          <w:sz w:val="24"/>
          <w:szCs w:val="24"/>
        </w:rPr>
        <w:t xml:space="preserve"> explicar sobre os contratos de execução de obras e serviços de substituições do sistema de iluminação pública em várias praças</w:t>
      </w:r>
      <w:r w:rsidR="00E555D6" w:rsidRPr="00B647AB">
        <w:rPr>
          <w:rFonts w:ascii="Cambria" w:hAnsi="Cambria" w:cs="Arial"/>
          <w:sz w:val="24"/>
          <w:szCs w:val="24"/>
        </w:rPr>
        <w:t>.</w:t>
      </w:r>
    </w:p>
    <w:p w:rsidR="003B47AE" w:rsidRPr="00B647AB" w:rsidRDefault="003B47AE" w:rsidP="00D2275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jc w:val="both"/>
        <w:rPr>
          <w:rFonts w:ascii="Cambria" w:hAnsi="Cambria" w:cs="Arial"/>
          <w:sz w:val="24"/>
        </w:rPr>
      </w:pPr>
    </w:p>
    <w:p w:rsidR="0090187A" w:rsidRPr="00B647AB" w:rsidRDefault="0090187A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  <w:r w:rsidRPr="00B647AB">
        <w:rPr>
          <w:rFonts w:ascii="Cambria" w:hAnsi="Cambria" w:cs="Arial"/>
          <w:bCs w:val="0"/>
        </w:rPr>
        <w:t>Sala das Sessões “Vereador Sa</w:t>
      </w:r>
      <w:r w:rsidR="00E555D6" w:rsidRPr="00B647AB">
        <w:rPr>
          <w:rFonts w:ascii="Cambria" w:hAnsi="Cambria" w:cs="Arial"/>
          <w:bCs w:val="0"/>
        </w:rPr>
        <w:t>nto Ró</w:t>
      </w:r>
      <w:r w:rsidR="00154F77">
        <w:rPr>
          <w:rFonts w:ascii="Cambria" w:hAnsi="Cambria" w:cs="Arial"/>
          <w:bCs w:val="0"/>
        </w:rPr>
        <w:t>tolli” aos 10 de fevereiro de 2020</w:t>
      </w:r>
      <w:r w:rsidRPr="00B647AB">
        <w:rPr>
          <w:rFonts w:ascii="Cambria" w:hAnsi="Cambria" w:cs="Arial"/>
          <w:bCs w:val="0"/>
        </w:rPr>
        <w:t>.</w:t>
      </w: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90187A" w:rsidRPr="00B647AB" w:rsidRDefault="0090187A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5C7195" w:rsidRPr="00B647AB" w:rsidRDefault="005C7195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/>
          <w:bCs w:val="0"/>
        </w:rPr>
      </w:pPr>
      <w:r w:rsidRPr="00B647AB">
        <w:rPr>
          <w:rFonts w:ascii="Cambria" w:hAnsi="Cambria" w:cs="Arial"/>
          <w:b/>
          <w:bCs w:val="0"/>
        </w:rPr>
        <w:t>VEREADORA MARIA HELENA SCUDELER DE BARROS</w:t>
      </w:r>
    </w:p>
    <w:sectPr w:rsidR="004A1B78" w:rsidRPr="00B647AB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54" w:rsidRDefault="00861A54">
      <w:r>
        <w:separator/>
      </w:r>
    </w:p>
  </w:endnote>
  <w:endnote w:type="continuationSeparator" w:id="0">
    <w:p w:rsidR="00861A54" w:rsidRDefault="008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578F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54" w:rsidRDefault="00861A54">
      <w:r>
        <w:separator/>
      </w:r>
    </w:p>
  </w:footnote>
  <w:footnote w:type="continuationSeparator" w:id="0">
    <w:p w:rsidR="00861A54" w:rsidRDefault="0086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C757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AA7"/>
    <w:rsid w:val="00045CA0"/>
    <w:rsid w:val="0004652F"/>
    <w:rsid w:val="000D55E7"/>
    <w:rsid w:val="00101B9F"/>
    <w:rsid w:val="00105391"/>
    <w:rsid w:val="0011035D"/>
    <w:rsid w:val="00112C57"/>
    <w:rsid w:val="0015337B"/>
    <w:rsid w:val="00154F77"/>
    <w:rsid w:val="00192E74"/>
    <w:rsid w:val="001A6977"/>
    <w:rsid w:val="001D4C1A"/>
    <w:rsid w:val="001E09A5"/>
    <w:rsid w:val="00213325"/>
    <w:rsid w:val="00247DFC"/>
    <w:rsid w:val="00250047"/>
    <w:rsid w:val="00292EA4"/>
    <w:rsid w:val="00300577"/>
    <w:rsid w:val="00340BB7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C7195"/>
    <w:rsid w:val="005D4338"/>
    <w:rsid w:val="005F72BA"/>
    <w:rsid w:val="00672EA7"/>
    <w:rsid w:val="00675341"/>
    <w:rsid w:val="00693FB8"/>
    <w:rsid w:val="006B618C"/>
    <w:rsid w:val="007069E2"/>
    <w:rsid w:val="00712C6D"/>
    <w:rsid w:val="00763805"/>
    <w:rsid w:val="00792258"/>
    <w:rsid w:val="007B442B"/>
    <w:rsid w:val="007F2F25"/>
    <w:rsid w:val="008031EB"/>
    <w:rsid w:val="00861A54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B23AD5"/>
    <w:rsid w:val="00B647AB"/>
    <w:rsid w:val="00B722B7"/>
    <w:rsid w:val="00BD6E02"/>
    <w:rsid w:val="00BF40D5"/>
    <w:rsid w:val="00C16BDC"/>
    <w:rsid w:val="00C7578F"/>
    <w:rsid w:val="00C834DE"/>
    <w:rsid w:val="00C924BE"/>
    <w:rsid w:val="00D2275E"/>
    <w:rsid w:val="00D676B7"/>
    <w:rsid w:val="00D7140A"/>
    <w:rsid w:val="00D731F2"/>
    <w:rsid w:val="00DC14BC"/>
    <w:rsid w:val="00DD64F9"/>
    <w:rsid w:val="00DF6E03"/>
    <w:rsid w:val="00E17DA7"/>
    <w:rsid w:val="00E345F9"/>
    <w:rsid w:val="00E555D6"/>
    <w:rsid w:val="00E84C6E"/>
    <w:rsid w:val="00F803C2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80D475-6314-45F5-BE96-93A816D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basedOn w:val="Fontepargpadro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basedOn w:val="Fontepargpadro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5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PROJETO DE LEI Nº 62    DE 2009</vt:lpstr>
    </vt:vector>
  </TitlesOfParts>
  <Company>Camara Municipal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2020-02-07T15:59:00Z</cp:lastPrinted>
  <dcterms:created xsi:type="dcterms:W3CDTF">2020-02-07T16:11:00Z</dcterms:created>
  <dcterms:modified xsi:type="dcterms:W3CDTF">2020-02-07T16:11:00Z</dcterms:modified>
</cp:coreProperties>
</file>