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191C1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BC3E9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191C1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</w:t>
      </w:r>
      <w:r w:rsidR="003F19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</w:t>
      </w:r>
      <w:r w:rsidR="00191C1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r w:rsidR="00BC3E9B" w:rsidRPr="00191C1D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PROJETO DE LEI Nº 43 </w:t>
      </w:r>
      <w:r w:rsidR="003F1978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DE 2020</w:t>
      </w:r>
    </w:p>
    <w:p w:rsidR="003F1978" w:rsidRDefault="003F1978" w:rsidP="003F197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3F1978" w:rsidRDefault="003F1978" w:rsidP="003F197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]</w:t>
      </w:r>
      <w:proofErr w:type="gramEnd"/>
    </w:p>
    <w:p w:rsidR="004F0784" w:rsidRPr="003F1978" w:rsidRDefault="003F1978" w:rsidP="003F1978">
      <w:pPr>
        <w:pStyle w:val="Ttulo1"/>
        <w:keepLines w:val="0"/>
        <w:spacing w:before="0"/>
        <w:ind w:left="3828" w:hanging="382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</w:t>
      </w:r>
      <w:r w:rsidR="00191C1D" w:rsidRPr="00191C1D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DISPÕE SOBRE A ABERTURA DE CRÉDITO 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         </w:t>
      </w:r>
      <w:r w:rsidR="00191C1D" w:rsidRPr="00191C1D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ADICIONAL ESPECIAL, NO VALOR DE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   </w:t>
      </w:r>
      <w:r w:rsidR="00191C1D" w:rsidRPr="00191C1D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R$ 557.290,00.</w:t>
      </w:r>
    </w:p>
    <w:p w:rsidR="004F0784" w:rsidRPr="00191C1D" w:rsidRDefault="004F0784" w:rsidP="00191C1D">
      <w:pPr>
        <w:pStyle w:val="Ttulo1"/>
        <w:keepLines w:val="0"/>
        <w:spacing w:before="0"/>
        <w:ind w:left="2977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</w:p>
    <w:p w:rsidR="00191C1D" w:rsidRDefault="00191C1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</w:p>
    <w:p w:rsidR="00191C1D" w:rsidRDefault="00191C1D" w:rsidP="00191C1D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191C1D" w:rsidRDefault="00191C1D" w:rsidP="00191C1D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91C1D">
        <w:rPr>
          <w:rFonts w:ascii="Times New Roman" w:hAnsi="Times New Roman" w:cs="Times New Roman"/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 w:rsidRPr="00191C1D">
        <w:rPr>
          <w:rFonts w:ascii="Times New Roman" w:hAnsi="Times New Roman" w:cs="Times New Roman"/>
        </w:rPr>
        <w:t xml:space="preserve">557.290,00 (quinhentos e cinquenta e sete mil e duzentos e noventa reais), </w:t>
      </w:r>
      <w:r w:rsidRPr="00191C1D">
        <w:rPr>
          <w:rFonts w:ascii="Times New Roman" w:hAnsi="Times New Roman" w:cs="Times New Roman"/>
          <w:sz w:val="24"/>
          <w:szCs w:val="24"/>
        </w:rPr>
        <w:t>nas seguintes classificações funcionais programáticas:</w:t>
      </w:r>
    </w:p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105"/>
        <w:gridCol w:w="1702"/>
      </w:tblGrid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01.16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 xml:space="preserve">SECRETARIA DE SAÚDE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01.16.01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Gerência de Administração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01.16.01.10.122.0593.2.216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Enfrentamento da Emergência COVID-19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Material de Consumo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</w:t>
            </w:r>
            <w:r>
              <w:rPr>
                <w:b/>
                <w:sz w:val="18"/>
                <w:szCs w:val="18"/>
              </w:rPr>
              <w:t xml:space="preserve">(945)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1D" w:rsidRDefault="00191C1D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185.430,00</w:t>
            </w: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Outros Serviços de Terceiros –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</w:t>
            </w:r>
            <w:r>
              <w:rPr>
                <w:b/>
                <w:sz w:val="18"/>
                <w:szCs w:val="18"/>
              </w:rPr>
              <w:t>(946)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1D" w:rsidRDefault="00191C1D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1.000,00</w:t>
            </w: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Cód. de Aplicação – 312.03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Fonte de Recurso – Fonte </w:t>
            </w:r>
            <w:proofErr w:type="gramStart"/>
            <w:r>
              <w:rPr>
                <w:sz w:val="18"/>
                <w:szCs w:val="18"/>
              </w:rPr>
              <w:t>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01.16.01.10.122.0593.2.216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Enfrentamento da Emergência COVID-19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Material de Consumo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</w:t>
            </w:r>
            <w:r>
              <w:rPr>
                <w:b/>
                <w:sz w:val="18"/>
                <w:szCs w:val="18"/>
              </w:rPr>
              <w:t xml:space="preserve">(943)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1D" w:rsidRDefault="00191C1D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148.344,00</w:t>
            </w: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Outros Serviços de Terceiros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</w:t>
            </w:r>
            <w:r>
              <w:rPr>
                <w:b/>
                <w:sz w:val="18"/>
                <w:szCs w:val="18"/>
              </w:rPr>
              <w:t xml:space="preserve">(944)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1D" w:rsidRDefault="00191C1D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222.516,00</w:t>
            </w: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Cód. de Aplicação – 312.02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Fonte de Recurso – Fonte 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91C1D" w:rsidTr="00191C1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1C1D" w:rsidRDefault="00191C1D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1D" w:rsidRDefault="00191C1D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557.290,00</w:t>
            </w:r>
          </w:p>
        </w:tc>
      </w:tr>
    </w:tbl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91C1D">
        <w:rPr>
          <w:rFonts w:ascii="Times New Roman" w:hAnsi="Times New Roman" w:cs="Times New Roman"/>
          <w:sz w:val="24"/>
          <w:szCs w:val="24"/>
        </w:rPr>
        <w:t xml:space="preserve">Art. 2° O valor da presente abertura de crédito adicional especial será coberto pelo excesso de arrecadação, cujo recurso será destinado às ações de emergência e enfrentamento ao Novo </w:t>
      </w:r>
      <w:proofErr w:type="spellStart"/>
      <w:r w:rsidRPr="00191C1D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Pr="00191C1D">
        <w:rPr>
          <w:rFonts w:ascii="Times New Roman" w:hAnsi="Times New Roman" w:cs="Times New Roman"/>
          <w:sz w:val="24"/>
          <w:szCs w:val="24"/>
        </w:rPr>
        <w:t xml:space="preserve"> (COVID-19).</w:t>
      </w:r>
    </w:p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91C1D">
        <w:rPr>
          <w:rFonts w:ascii="Times New Roman" w:hAnsi="Times New Roman" w:cs="Times New Roman"/>
          <w:sz w:val="24"/>
          <w:szCs w:val="24"/>
        </w:rPr>
        <w:t>Art. 3º Ficam alterados os valores constantes nos anexos II e III do PPA – 2018 a 2021 e anexos V e VI da LDO de 2020, pelo valor ora suplementado e anulado nas respectivas classificações programáticas constantes do artigo 1º desta Lei.</w:t>
      </w:r>
    </w:p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91C1D">
        <w:rPr>
          <w:rFonts w:ascii="Times New Roman" w:hAnsi="Times New Roman" w:cs="Times New Roman"/>
          <w:sz w:val="24"/>
          <w:szCs w:val="24"/>
        </w:rPr>
        <w:t>Art. 4° Esta Lei entra em vigor na data de sua publicação.</w:t>
      </w:r>
    </w:p>
    <w:p w:rsidR="00191C1D" w:rsidRDefault="00191C1D" w:rsidP="00191C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191C1D" w:rsidRDefault="003F1978" w:rsidP="00191C1D">
      <w:pP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1C1D" w:rsidRPr="00191C1D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="00191C1D" w:rsidRPr="00191C1D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191C1D" w:rsidRPr="00191C1D">
        <w:rPr>
          <w:rFonts w:ascii="Times New Roman" w:hAnsi="Times New Roman" w:cs="Times New Roman"/>
          <w:sz w:val="24"/>
          <w:szCs w:val="24"/>
        </w:rPr>
        <w:t xml:space="preserve"> de abril de 2 020.</w:t>
      </w:r>
    </w:p>
    <w:p w:rsidR="00191C1D" w:rsidRDefault="00191C1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</w:p>
    <w:p w:rsidR="00191C1D" w:rsidRDefault="00191C1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ARQUITETO CARLOS NELSON BUENO</w:t>
      </w:r>
    </w:p>
    <w:p w:rsidR="00207677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Prefeito Municipal</w:t>
      </w:r>
    </w:p>
    <w:p w:rsidR="003F1978" w:rsidRDefault="003F197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3F1978" w:rsidRPr="003F1978" w:rsidRDefault="003F1978" w:rsidP="003F1978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sectPr w:rsidR="003F1978" w:rsidRPr="003F1978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AF5" w:rsidRDefault="001A2AF5" w:rsidP="004F0784">
      <w:r>
        <w:separator/>
      </w:r>
    </w:p>
  </w:endnote>
  <w:endnote w:type="continuationSeparator" w:id="0">
    <w:p w:rsidR="001A2AF5" w:rsidRDefault="001A2AF5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AF5" w:rsidRDefault="001A2AF5" w:rsidP="004F0784">
      <w:r>
        <w:separator/>
      </w:r>
    </w:p>
  </w:footnote>
  <w:footnote w:type="continuationSeparator" w:id="0">
    <w:p w:rsidR="001A2AF5" w:rsidRDefault="001A2AF5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7E98E4D" wp14:editId="3605019B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1C1D"/>
    <w:rsid w:val="00193A1F"/>
    <w:rsid w:val="001A2AF5"/>
    <w:rsid w:val="00207677"/>
    <w:rsid w:val="00217F62"/>
    <w:rsid w:val="003F1978"/>
    <w:rsid w:val="0048731D"/>
    <w:rsid w:val="004F0784"/>
    <w:rsid w:val="00520F7E"/>
    <w:rsid w:val="00594412"/>
    <w:rsid w:val="00697F7F"/>
    <w:rsid w:val="0079258F"/>
    <w:rsid w:val="00A50F83"/>
    <w:rsid w:val="00A906D8"/>
    <w:rsid w:val="00AB5A74"/>
    <w:rsid w:val="00BC3E9B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BC3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E9B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191C1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8</cp:revision>
  <dcterms:created xsi:type="dcterms:W3CDTF">2018-10-15T14:27:00Z</dcterms:created>
  <dcterms:modified xsi:type="dcterms:W3CDTF">2020-04-15T19:00:00Z</dcterms:modified>
</cp:coreProperties>
</file>