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255CE8">
        <w:rPr>
          <w:b/>
          <w:bCs/>
          <w:sz w:val="24"/>
          <w:szCs w:val="24"/>
        </w:rPr>
        <w:t>NHOR DURVAL SANVIDO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255CE8">
        <w:rPr>
          <w:b/>
          <w:bCs/>
          <w:sz w:val="24"/>
          <w:szCs w:val="24"/>
        </w:rPr>
        <w:t xml:space="preserve">   20 DE MAIO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255CE8">
        <w:rPr>
          <w:b/>
          <w:sz w:val="24"/>
          <w:szCs w:val="24"/>
        </w:rPr>
        <w:t>HOR   DURVAL SANVIDO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255CE8">
        <w:rPr>
          <w:sz w:val="24"/>
          <w:szCs w:val="24"/>
        </w:rPr>
        <w:t>rido no último dia 20 de maio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255CE8">
        <w:rPr>
          <w:b/>
          <w:sz w:val="24"/>
          <w:szCs w:val="24"/>
        </w:rPr>
        <w:t>oso Durval Sanvido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255CE8">
        <w:rPr>
          <w:sz w:val="24"/>
          <w:szCs w:val="24"/>
        </w:rPr>
        <w:t>anto Rótolli” aos 21 de maio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lastRenderedPageBreak/>
        <w:t>Continuação da Moção nº        de 2020.</w:t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  <w:bookmarkStart w:id="0" w:name="_GoBack"/>
      <w:bookmarkEnd w:id="0"/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18" w:rsidRDefault="00602318">
      <w:r>
        <w:separator/>
      </w:r>
    </w:p>
  </w:endnote>
  <w:endnote w:type="continuationSeparator" w:id="0">
    <w:p w:rsidR="00602318" w:rsidRDefault="006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18" w:rsidRDefault="00602318">
      <w:r>
        <w:separator/>
      </w:r>
    </w:p>
  </w:footnote>
  <w:footnote w:type="continuationSeparator" w:id="0">
    <w:p w:rsidR="00602318" w:rsidRDefault="0060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85E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2318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85E11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50B268-1938-4028-8E8F-0572D9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2020-05-21T14:10:00Z</dcterms:created>
  <dcterms:modified xsi:type="dcterms:W3CDTF">2020-05-21T14:10:00Z</dcterms:modified>
</cp:coreProperties>
</file>