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BF7E8E" w:rsidRDefault="00BF7E8E">
      <w:pPr>
        <w:rPr>
          <w:b/>
          <w:sz w:val="28"/>
        </w:rPr>
      </w:pPr>
      <w:bookmarkStart w:id="0" w:name="_GoBack"/>
      <w:bookmarkEnd w:id="0"/>
    </w:p>
    <w:p w:rsidR="00BF7E8E" w:rsidRDefault="00BF7E8E">
      <w:pPr>
        <w:rPr>
          <w:b/>
          <w:sz w:val="28"/>
        </w:rPr>
      </w:pPr>
    </w:p>
    <w:p w:rsidR="00BF7E8E" w:rsidRDefault="00BF7E8E">
      <w:pPr>
        <w:rPr>
          <w:b/>
          <w:sz w:val="28"/>
        </w:rPr>
      </w:pPr>
    </w:p>
    <w:p w:rsidR="00BF7E8E" w:rsidRDefault="00BF7E8E">
      <w:pPr>
        <w:rPr>
          <w:b/>
          <w:sz w:val="28"/>
        </w:rPr>
      </w:pPr>
    </w:p>
    <w:p w:rsidR="00BF7E8E" w:rsidRDefault="008B03BB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</w:pPr>
      <w:r>
        <w:rPr>
          <w:b/>
          <w:sz w:val="24"/>
        </w:rPr>
        <w:t xml:space="preserve">ASSUNTO: </w:t>
      </w:r>
      <w:r w:rsidR="00BF7E8E">
        <w:rPr>
          <w:rFonts w:ascii="Bookman Old Style" w:hAnsi="Bookman Old Style" w:cs="Bookman Old Style"/>
          <w:b/>
          <w:caps/>
          <w:sz w:val="24"/>
        </w:rPr>
        <w:t xml:space="preserve">Requer seja encaminhado aos conselhos e secretarias municipais minuta de projeto de lei que trata da implantação de politicas publicas ao portador de autismo e da outras providencias; </w:t>
      </w:r>
    </w:p>
    <w:p w:rsidR="00BF7E8E" w:rsidRDefault="00BF7E8E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Bookman Old Style" w:hAnsi="Bookman Old Style" w:cs="Bookman Old Style"/>
          <w:b/>
          <w:caps/>
          <w:sz w:val="24"/>
        </w:rPr>
      </w:pPr>
    </w:p>
    <w:p w:rsidR="00BF7E8E" w:rsidRDefault="00BF7E8E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</w:pPr>
      <w:r>
        <w:rPr>
          <w:b/>
          <w:sz w:val="24"/>
        </w:rPr>
        <w:t>DESPACHO:</w:t>
      </w:r>
    </w:p>
    <w:p w:rsidR="00BF7E8E" w:rsidRDefault="00BF7E8E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</w:pPr>
      <w:r>
        <w:rPr>
          <w:b/>
          <w:sz w:val="24"/>
        </w:rPr>
        <w:t xml:space="preserve">                       </w:t>
      </w:r>
    </w:p>
    <w:p w:rsidR="00BF7E8E" w:rsidRDefault="00BF7E8E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</w:pPr>
      <w:r>
        <w:rPr>
          <w:b/>
          <w:sz w:val="24"/>
        </w:rPr>
        <w:t xml:space="preserve">SALA DAS SESSÕES, </w:t>
      </w:r>
    </w:p>
    <w:p w:rsidR="00BF7E8E" w:rsidRDefault="00BF7E8E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 w:rsidR="00BF7E8E" w:rsidRDefault="00BF7E8E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 w:rsidR="00BF7E8E" w:rsidRDefault="00BF7E8E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</w:pPr>
      <w:r>
        <w:rPr>
          <w:b/>
          <w:sz w:val="24"/>
        </w:rPr>
        <w:tab/>
        <w:t xml:space="preserve">               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 xml:space="preserve">        PRESIDENTE DA MESA</w:t>
      </w:r>
    </w:p>
    <w:p w:rsidR="00BF7E8E" w:rsidRDefault="00BF7E8E">
      <w:r>
        <w:rPr>
          <w:b/>
          <w:sz w:val="24"/>
        </w:rPr>
        <w:tab/>
        <w:t xml:space="preserve">                              </w:t>
      </w:r>
    </w:p>
    <w:p w:rsidR="00BF7E8E" w:rsidRDefault="00BF7E8E">
      <w:pPr>
        <w:rPr>
          <w:b/>
          <w:sz w:val="24"/>
        </w:rPr>
      </w:pPr>
    </w:p>
    <w:p w:rsidR="00BF7E8E" w:rsidRDefault="00BF7E8E">
      <w:pPr>
        <w:jc w:val="center"/>
      </w:pPr>
      <w:r>
        <w:rPr>
          <w:b/>
          <w:sz w:val="24"/>
        </w:rPr>
        <w:t xml:space="preserve">    </w:t>
      </w:r>
      <w:r w:rsidR="00C43EB8">
        <w:rPr>
          <w:b/>
          <w:sz w:val="24"/>
        </w:rPr>
        <w:t>REQUERIMENTO Nº DE 2020</w:t>
      </w:r>
    </w:p>
    <w:p w:rsidR="00BF7E8E" w:rsidRDefault="00BF7E8E">
      <w:pPr>
        <w:rPr>
          <w:b/>
          <w:sz w:val="24"/>
        </w:rPr>
      </w:pPr>
    </w:p>
    <w:p w:rsidR="00BF7E8E" w:rsidRDefault="00BF7E8E">
      <w:r>
        <w:rPr>
          <w:b/>
          <w:sz w:val="24"/>
        </w:rPr>
        <w:t>SENHOR PRESIDENTE,</w:t>
      </w:r>
    </w:p>
    <w:p w:rsidR="00BF7E8E" w:rsidRDefault="00BF7E8E">
      <w:r>
        <w:rPr>
          <w:b/>
          <w:sz w:val="24"/>
        </w:rPr>
        <w:t>SENHORES VEREADORES E VEREADORAS,</w:t>
      </w:r>
    </w:p>
    <w:p w:rsidR="00BF7E8E" w:rsidRDefault="00BF7E8E">
      <w:pPr>
        <w:jc w:val="both"/>
        <w:rPr>
          <w:b/>
          <w:sz w:val="24"/>
        </w:rPr>
      </w:pPr>
    </w:p>
    <w:p w:rsidR="00BF7E8E" w:rsidRDefault="00BF7E8E">
      <w:pPr>
        <w:jc w:val="both"/>
      </w:pPr>
      <w:r>
        <w:rPr>
          <w:rFonts w:ascii="Bookman Old Style" w:hAnsi="Bookman Old Style" w:cs="Bookman Old Style"/>
          <w:sz w:val="24"/>
        </w:rPr>
        <w:t xml:space="preserve">Considerando a necessidade de se implantar de forma permanente, através de lei municipal, </w:t>
      </w:r>
      <w:r w:rsidR="00B30EFD">
        <w:rPr>
          <w:rFonts w:ascii="Bookman Old Style" w:hAnsi="Bookman Old Style" w:cs="Bookman Old Style"/>
          <w:sz w:val="24"/>
        </w:rPr>
        <w:t>políticas</w:t>
      </w:r>
      <w:r>
        <w:rPr>
          <w:rFonts w:ascii="Bookman Old Style" w:hAnsi="Bookman Old Style" w:cs="Bookman Old Style"/>
          <w:sz w:val="24"/>
        </w:rPr>
        <w:t xml:space="preserve"> públicas de direitos e garantias aos portadores de autismo e seus familiares; </w:t>
      </w:r>
    </w:p>
    <w:p w:rsidR="00BF7E8E" w:rsidRDefault="00BF7E8E">
      <w:pPr>
        <w:jc w:val="both"/>
        <w:rPr>
          <w:rFonts w:ascii="Bookman Old Style" w:hAnsi="Bookman Old Style" w:cs="Bookman Old Style"/>
          <w:sz w:val="24"/>
        </w:rPr>
      </w:pPr>
    </w:p>
    <w:p w:rsidR="00BF7E8E" w:rsidRDefault="00BF7E8E">
      <w:pPr>
        <w:jc w:val="both"/>
      </w:pPr>
      <w:r>
        <w:rPr>
          <w:rFonts w:ascii="Bookman Old Style" w:hAnsi="Bookman Old Style" w:cs="Bookman Old Style"/>
          <w:sz w:val="24"/>
        </w:rPr>
        <w:t>Considerando</w:t>
      </w:r>
      <w:r>
        <w:rPr>
          <w:rFonts w:ascii="Bookman Old Style" w:hAnsi="Bookman Old Style" w:cs="Bookman Old Style"/>
          <w:b/>
          <w:sz w:val="24"/>
        </w:rPr>
        <w:t xml:space="preserve"> </w:t>
      </w:r>
      <w:r>
        <w:rPr>
          <w:rFonts w:ascii="Bookman Old Style" w:hAnsi="Bookman Old Style" w:cs="Bookman Old Style"/>
          <w:sz w:val="24"/>
        </w:rPr>
        <w:t xml:space="preserve">que esse vereador junto a Associação dos pais e amigos </w:t>
      </w:r>
      <w:r w:rsidR="00B30EFD">
        <w:rPr>
          <w:rFonts w:ascii="Bookman Old Style" w:hAnsi="Bookman Old Style" w:cs="Bookman Old Style"/>
          <w:sz w:val="24"/>
        </w:rPr>
        <w:t>autista,</w:t>
      </w:r>
      <w:r>
        <w:rPr>
          <w:rFonts w:ascii="Bookman Old Style" w:hAnsi="Bookman Old Style" w:cs="Bookman Old Style"/>
          <w:sz w:val="24"/>
        </w:rPr>
        <w:t xml:space="preserve"> em </w:t>
      </w:r>
      <w:r w:rsidR="00B30EFD">
        <w:rPr>
          <w:rFonts w:ascii="Bookman Old Style" w:hAnsi="Bookman Old Style" w:cs="Bookman Old Style"/>
          <w:sz w:val="24"/>
        </w:rPr>
        <w:t>parceria, vem</w:t>
      </w:r>
      <w:r>
        <w:rPr>
          <w:rFonts w:ascii="Bookman Old Style" w:hAnsi="Bookman Old Style" w:cs="Bookman Old Style"/>
          <w:sz w:val="24"/>
        </w:rPr>
        <w:t xml:space="preserve"> buscando ações e providências administrativas nesse sentido, a saber: </w:t>
      </w:r>
    </w:p>
    <w:p w:rsidR="00BF7E8E" w:rsidRDefault="00BF7E8E">
      <w:pPr>
        <w:jc w:val="both"/>
      </w:pPr>
    </w:p>
    <w:p w:rsidR="00BF7E8E" w:rsidRDefault="00BF7E8E">
      <w:pPr>
        <w:jc w:val="both"/>
      </w:pPr>
      <w:r>
        <w:rPr>
          <w:rFonts w:ascii="Bookman Old Style" w:hAnsi="Bookman Old Style" w:cs="Bookman Old Style"/>
          <w:sz w:val="24"/>
        </w:rPr>
        <w:t>1) realização de audiências públicas;</w:t>
      </w:r>
    </w:p>
    <w:p w:rsidR="00BF7E8E" w:rsidRDefault="00BF7E8E">
      <w:pPr>
        <w:jc w:val="both"/>
      </w:pPr>
      <w:r>
        <w:rPr>
          <w:rFonts w:ascii="Bookman Old Style" w:hAnsi="Bookman Old Style" w:cs="Bookman Old Style"/>
          <w:sz w:val="24"/>
        </w:rPr>
        <w:t>2) Deliberação da Lei 6.013/2018 que trata do direito de preferência no atendimento aos autistas;</w:t>
      </w:r>
    </w:p>
    <w:p w:rsidR="00BF7E8E" w:rsidRDefault="00BF7E8E">
      <w:pPr>
        <w:jc w:val="both"/>
      </w:pPr>
      <w:r>
        <w:rPr>
          <w:rFonts w:ascii="Bookman Old Style" w:hAnsi="Bookman Old Style" w:cs="Bookman Old Style"/>
          <w:sz w:val="24"/>
        </w:rPr>
        <w:t>3) Luta para a implantação de residência assistida para adultos autistas;</w:t>
      </w:r>
    </w:p>
    <w:p w:rsidR="00BF7E8E" w:rsidRDefault="00BF7E8E">
      <w:pPr>
        <w:jc w:val="both"/>
      </w:pPr>
      <w:r>
        <w:rPr>
          <w:rFonts w:ascii="Bookman Old Style" w:hAnsi="Bookman Old Style" w:cs="Bookman Old Style"/>
          <w:sz w:val="24"/>
        </w:rPr>
        <w:t xml:space="preserve">4) Indicação no orçamento impositivo (2020 e 2021) de recurso para que a Secretaria de Saúde adquire laudos avaliativos de transtorno de autismo por equipe multidisciplinar especializada; </w:t>
      </w:r>
    </w:p>
    <w:p w:rsidR="00BF7E8E" w:rsidRDefault="00BF7E8E">
      <w:pPr>
        <w:jc w:val="both"/>
      </w:pPr>
      <w:r>
        <w:rPr>
          <w:rFonts w:ascii="Bookman Old Style" w:eastAsia="Bookman Old Style" w:hAnsi="Bookman Old Style" w:cs="Bookman Old Style"/>
          <w:sz w:val="24"/>
        </w:rPr>
        <w:t xml:space="preserve"> </w:t>
      </w:r>
    </w:p>
    <w:p w:rsidR="00BF7E8E" w:rsidRDefault="00BF7E8E">
      <w:pPr>
        <w:jc w:val="both"/>
        <w:rPr>
          <w:rFonts w:ascii="Bookman Old Style" w:hAnsi="Bookman Old Style" w:cs="Bookman Old Style"/>
          <w:sz w:val="24"/>
        </w:rPr>
      </w:pPr>
      <w:r>
        <w:rPr>
          <w:rFonts w:ascii="Bookman Old Style" w:hAnsi="Bookman Old Style" w:cs="Bookman Old Style"/>
          <w:sz w:val="24"/>
        </w:rPr>
        <w:t xml:space="preserve">Requeiro na forma de praxe, ouvido </w:t>
      </w:r>
      <w:r w:rsidR="0024134F">
        <w:rPr>
          <w:rFonts w:ascii="Bookman Old Style" w:hAnsi="Bookman Old Style" w:cs="Bookman Old Style"/>
          <w:sz w:val="24"/>
        </w:rPr>
        <w:t xml:space="preserve">o </w:t>
      </w:r>
      <w:r w:rsidR="0024134F" w:rsidRPr="0024134F">
        <w:rPr>
          <w:rFonts w:ascii="Bookman Old Style" w:hAnsi="Bookman Old Style" w:cs="Bookman Old Style"/>
          <w:b/>
          <w:sz w:val="24"/>
        </w:rPr>
        <w:t xml:space="preserve">Douto </w:t>
      </w:r>
      <w:r w:rsidRPr="0024134F">
        <w:rPr>
          <w:rFonts w:ascii="Bookman Old Style" w:hAnsi="Bookman Old Style" w:cs="Bookman Old Style"/>
          <w:b/>
          <w:sz w:val="24"/>
        </w:rPr>
        <w:t>Plenário</w:t>
      </w:r>
      <w:r>
        <w:rPr>
          <w:rFonts w:ascii="Bookman Old Style" w:hAnsi="Bookman Old Style" w:cs="Bookman Old Style"/>
          <w:sz w:val="24"/>
        </w:rPr>
        <w:t xml:space="preserve">, que se oficie </w:t>
      </w:r>
      <w:r w:rsidR="0024134F">
        <w:rPr>
          <w:rFonts w:ascii="Bookman Old Style" w:hAnsi="Bookman Old Style" w:cs="Bookman Old Style"/>
          <w:sz w:val="24"/>
        </w:rPr>
        <w:t xml:space="preserve">o </w:t>
      </w:r>
      <w:r w:rsidR="0024134F" w:rsidRPr="0024134F">
        <w:rPr>
          <w:rFonts w:ascii="Bookman Old Style" w:hAnsi="Bookman Old Style" w:cs="Bookman Old Style"/>
          <w:b/>
          <w:sz w:val="24"/>
        </w:rPr>
        <w:t xml:space="preserve">Exmo. </w:t>
      </w:r>
      <w:r w:rsidRPr="0024134F">
        <w:rPr>
          <w:rFonts w:ascii="Bookman Old Style" w:hAnsi="Bookman Old Style" w:cs="Bookman Old Style"/>
          <w:b/>
          <w:sz w:val="24"/>
        </w:rPr>
        <w:t xml:space="preserve">Senhor Prefeito Municipal Arquiteto Carlos Nelson </w:t>
      </w:r>
      <w:r w:rsidR="0024134F" w:rsidRPr="0024134F">
        <w:rPr>
          <w:rFonts w:ascii="Bookman Old Style" w:hAnsi="Bookman Old Style" w:cs="Bookman Old Style"/>
          <w:b/>
          <w:sz w:val="24"/>
        </w:rPr>
        <w:t>Bueno</w:t>
      </w:r>
      <w:r w:rsidR="0024134F">
        <w:rPr>
          <w:rFonts w:ascii="Bookman Old Style" w:hAnsi="Bookman Old Style" w:cs="Bookman Old Style"/>
          <w:b/>
          <w:sz w:val="24"/>
        </w:rPr>
        <w:t xml:space="preserve">, </w:t>
      </w:r>
      <w:r w:rsidR="0024134F">
        <w:rPr>
          <w:rFonts w:ascii="Bookman Old Style" w:hAnsi="Bookman Old Style" w:cs="Bookman Old Style"/>
          <w:sz w:val="24"/>
        </w:rPr>
        <w:t>para</w:t>
      </w:r>
      <w:r>
        <w:rPr>
          <w:rFonts w:ascii="Bookman Old Style" w:hAnsi="Bookman Old Style" w:cs="Bookman Old Style"/>
          <w:sz w:val="24"/>
        </w:rPr>
        <w:t xml:space="preserve"> que oficialize as segu</w:t>
      </w:r>
      <w:r w:rsidR="0024134F">
        <w:rPr>
          <w:rFonts w:ascii="Bookman Old Style" w:hAnsi="Bookman Old Style" w:cs="Bookman Old Style"/>
          <w:sz w:val="24"/>
        </w:rPr>
        <w:t>intes Secretarias Municipais e C</w:t>
      </w:r>
      <w:r>
        <w:rPr>
          <w:rFonts w:ascii="Bookman Old Style" w:hAnsi="Bookman Old Style" w:cs="Bookman Old Style"/>
          <w:sz w:val="24"/>
        </w:rPr>
        <w:t xml:space="preserve">onselhos Municipais para que analisem e deliberem a minuta de projeto de lei apresentada, para que ao final, sendo </w:t>
      </w:r>
      <w:r w:rsidR="0024134F">
        <w:rPr>
          <w:rFonts w:ascii="Bookman Old Style" w:hAnsi="Bookman Old Style" w:cs="Bookman Old Style"/>
          <w:sz w:val="24"/>
        </w:rPr>
        <w:t>favorável</w:t>
      </w:r>
      <w:r>
        <w:rPr>
          <w:rFonts w:ascii="Bookman Old Style" w:hAnsi="Bookman Old Style" w:cs="Bookman Old Style"/>
          <w:sz w:val="24"/>
        </w:rPr>
        <w:t xml:space="preserve"> a mesma ou com as adequações </w:t>
      </w:r>
      <w:r w:rsidR="0024134F">
        <w:rPr>
          <w:rFonts w:ascii="Bookman Old Style" w:hAnsi="Bookman Old Style" w:cs="Bookman Old Style"/>
          <w:sz w:val="24"/>
        </w:rPr>
        <w:t>necessárias</w:t>
      </w:r>
      <w:r>
        <w:rPr>
          <w:rFonts w:ascii="Bookman Old Style" w:hAnsi="Bookman Old Style" w:cs="Bookman Old Style"/>
          <w:sz w:val="24"/>
        </w:rPr>
        <w:t xml:space="preserve">, seja encaminhado projeto de lei a essa Casa para deliberação: </w:t>
      </w:r>
    </w:p>
    <w:p w:rsidR="0024134F" w:rsidRDefault="0024134F">
      <w:pPr>
        <w:jc w:val="both"/>
        <w:rPr>
          <w:rFonts w:ascii="Bookman Old Style" w:hAnsi="Bookman Old Style" w:cs="Bookman Old Style"/>
          <w:sz w:val="24"/>
        </w:rPr>
      </w:pPr>
    </w:p>
    <w:p w:rsidR="0024134F" w:rsidRDefault="0024134F">
      <w:pPr>
        <w:jc w:val="both"/>
        <w:rPr>
          <w:rFonts w:ascii="Bookman Old Style" w:hAnsi="Bookman Old Style" w:cs="Bookman Old Style"/>
          <w:sz w:val="24"/>
        </w:rPr>
      </w:pPr>
    </w:p>
    <w:p w:rsidR="0024134F" w:rsidRDefault="0024134F">
      <w:pPr>
        <w:jc w:val="both"/>
        <w:rPr>
          <w:rFonts w:ascii="Bookman Old Style" w:hAnsi="Bookman Old Style" w:cs="Bookman Old Style"/>
          <w:sz w:val="24"/>
        </w:rPr>
      </w:pPr>
    </w:p>
    <w:p w:rsidR="0024134F" w:rsidRDefault="0024134F">
      <w:pPr>
        <w:jc w:val="both"/>
        <w:rPr>
          <w:rFonts w:ascii="Bookman Old Style" w:hAnsi="Bookman Old Style" w:cs="Bookman Old Style"/>
          <w:sz w:val="24"/>
        </w:rPr>
      </w:pPr>
    </w:p>
    <w:p w:rsidR="0024134F" w:rsidRDefault="0024134F">
      <w:pPr>
        <w:jc w:val="both"/>
        <w:rPr>
          <w:rFonts w:ascii="Bookman Old Style" w:hAnsi="Bookman Old Style" w:cs="Bookman Old Style"/>
          <w:sz w:val="24"/>
        </w:rPr>
      </w:pPr>
    </w:p>
    <w:p w:rsidR="0024134F" w:rsidRDefault="0024134F">
      <w:pPr>
        <w:jc w:val="both"/>
        <w:rPr>
          <w:rFonts w:ascii="Bookman Old Style" w:hAnsi="Bookman Old Style" w:cs="Bookman Old Style"/>
          <w:sz w:val="24"/>
        </w:rPr>
      </w:pPr>
    </w:p>
    <w:p w:rsidR="0024134F" w:rsidRDefault="0024134F">
      <w:pPr>
        <w:jc w:val="both"/>
      </w:pPr>
    </w:p>
    <w:p w:rsidR="00BF7E8E" w:rsidRDefault="00BF7E8E">
      <w:pPr>
        <w:jc w:val="both"/>
      </w:pPr>
      <w:r>
        <w:rPr>
          <w:rFonts w:ascii="Bookman Old Style" w:hAnsi="Bookman Old Style" w:cs="Bookman Old Style"/>
          <w:b/>
          <w:bCs/>
          <w:sz w:val="24"/>
        </w:rPr>
        <w:t>- Secretaria de Educação – Conselho Municipal de Educação;</w:t>
      </w:r>
    </w:p>
    <w:p w:rsidR="00BF7E8E" w:rsidRDefault="00BF7E8E">
      <w:pPr>
        <w:jc w:val="both"/>
      </w:pPr>
      <w:r>
        <w:rPr>
          <w:rFonts w:ascii="Bookman Old Style" w:hAnsi="Bookman Old Style" w:cs="Bookman Old Style"/>
          <w:b/>
          <w:bCs/>
          <w:sz w:val="24"/>
        </w:rPr>
        <w:t>- Secretaria de Saúde – Conselho Municipal de Saúde;</w:t>
      </w:r>
    </w:p>
    <w:p w:rsidR="0024134F" w:rsidRDefault="00BF7E8E">
      <w:pPr>
        <w:jc w:val="both"/>
        <w:rPr>
          <w:rFonts w:ascii="Bookman Old Style" w:hAnsi="Bookman Old Style" w:cs="Bookman Old Style"/>
          <w:b/>
          <w:bCs/>
          <w:sz w:val="24"/>
        </w:rPr>
      </w:pPr>
      <w:r>
        <w:rPr>
          <w:rFonts w:ascii="Bookman Old Style" w:hAnsi="Bookman Old Style" w:cs="Bookman Old Style"/>
          <w:b/>
          <w:bCs/>
          <w:sz w:val="24"/>
        </w:rPr>
        <w:t xml:space="preserve">- Secretaria de Assistência Social – Conselho Municipal de </w:t>
      </w:r>
      <w:r w:rsidR="0024134F">
        <w:rPr>
          <w:rFonts w:ascii="Bookman Old Style" w:hAnsi="Bookman Old Style" w:cs="Bookman Old Style"/>
          <w:b/>
          <w:bCs/>
          <w:sz w:val="24"/>
        </w:rPr>
        <w:t>Assistência</w:t>
      </w:r>
    </w:p>
    <w:p w:rsidR="00BF7E8E" w:rsidRDefault="00BF7E8E">
      <w:pPr>
        <w:jc w:val="both"/>
      </w:pPr>
      <w:r>
        <w:rPr>
          <w:rFonts w:ascii="Bookman Old Style" w:hAnsi="Bookman Old Style" w:cs="Bookman Old Style"/>
          <w:b/>
          <w:bCs/>
          <w:sz w:val="24"/>
        </w:rPr>
        <w:t xml:space="preserve"> Social;</w:t>
      </w:r>
    </w:p>
    <w:p w:rsidR="0024134F" w:rsidRDefault="00BF7E8E">
      <w:pPr>
        <w:jc w:val="both"/>
        <w:rPr>
          <w:rFonts w:ascii="Bookman Old Style" w:hAnsi="Bookman Old Style" w:cs="Bookman Old Style"/>
          <w:b/>
          <w:bCs/>
          <w:sz w:val="24"/>
        </w:rPr>
      </w:pPr>
      <w:r>
        <w:rPr>
          <w:rFonts w:ascii="Bookman Old Style" w:hAnsi="Bookman Old Style" w:cs="Bookman Old Style"/>
          <w:b/>
          <w:bCs/>
          <w:sz w:val="24"/>
        </w:rPr>
        <w:tab/>
      </w:r>
      <w:r>
        <w:rPr>
          <w:rFonts w:ascii="Bookman Old Style" w:hAnsi="Bookman Old Style" w:cs="Bookman Old Style"/>
          <w:b/>
          <w:bCs/>
          <w:sz w:val="24"/>
        </w:rPr>
        <w:tab/>
      </w:r>
      <w:r>
        <w:rPr>
          <w:rFonts w:ascii="Bookman Old Style" w:hAnsi="Bookman Old Style" w:cs="Bookman Old Style"/>
          <w:b/>
          <w:bCs/>
          <w:sz w:val="24"/>
        </w:rPr>
        <w:tab/>
      </w:r>
      <w:r>
        <w:rPr>
          <w:rFonts w:ascii="Bookman Old Style" w:hAnsi="Bookman Old Style" w:cs="Bookman Old Style"/>
          <w:b/>
          <w:bCs/>
          <w:sz w:val="24"/>
        </w:rPr>
        <w:tab/>
      </w:r>
      <w:r>
        <w:rPr>
          <w:rFonts w:ascii="Bookman Old Style" w:hAnsi="Bookman Old Style" w:cs="Bookman Old Style"/>
          <w:b/>
          <w:bCs/>
          <w:sz w:val="24"/>
        </w:rPr>
        <w:tab/>
        <w:t xml:space="preserve"> </w:t>
      </w:r>
    </w:p>
    <w:p w:rsidR="00BF7E8E" w:rsidRPr="0024134F" w:rsidRDefault="0024134F">
      <w:pPr>
        <w:jc w:val="both"/>
        <w:rPr>
          <w:rFonts w:ascii="Bookman Old Style" w:hAnsi="Bookman Old Style" w:cs="Bookman Old Style"/>
          <w:b/>
          <w:bCs/>
          <w:sz w:val="24"/>
        </w:rPr>
      </w:pPr>
      <w:r>
        <w:rPr>
          <w:rFonts w:ascii="Bookman Old Style" w:hAnsi="Bookman Old Style" w:cs="Bookman Old Style"/>
          <w:b/>
          <w:bCs/>
          <w:sz w:val="24"/>
        </w:rPr>
        <w:t xml:space="preserve">- </w:t>
      </w:r>
      <w:r w:rsidR="00BF7E8E">
        <w:rPr>
          <w:rFonts w:ascii="Bookman Old Style" w:hAnsi="Bookman Old Style" w:cs="Bookman Old Style"/>
          <w:b/>
          <w:bCs/>
          <w:sz w:val="24"/>
        </w:rPr>
        <w:t xml:space="preserve">Conselho Municipal dos Portadores de </w:t>
      </w:r>
      <w:r>
        <w:rPr>
          <w:rFonts w:ascii="Bookman Old Style" w:hAnsi="Bookman Old Style" w:cs="Bookman Old Style"/>
          <w:b/>
          <w:bCs/>
          <w:sz w:val="24"/>
        </w:rPr>
        <w:t>Deficiência</w:t>
      </w:r>
      <w:r w:rsidR="00BF7E8E">
        <w:rPr>
          <w:rFonts w:ascii="Bookman Old Style" w:hAnsi="Bookman Old Style" w:cs="Bookman Old Style"/>
          <w:b/>
          <w:bCs/>
          <w:sz w:val="24"/>
        </w:rPr>
        <w:t xml:space="preserve">;  </w:t>
      </w:r>
    </w:p>
    <w:p w:rsidR="00BF7E8E" w:rsidRDefault="00BF7E8E">
      <w:pPr>
        <w:jc w:val="both"/>
        <w:rPr>
          <w:rFonts w:ascii="Bookman Old Style" w:hAnsi="Bookman Old Style" w:cs="Bookman Old Style"/>
          <w:sz w:val="24"/>
        </w:rPr>
      </w:pPr>
    </w:p>
    <w:p w:rsidR="00BF7E8E" w:rsidRDefault="00BF7E8E">
      <w:pPr>
        <w:jc w:val="both"/>
        <w:rPr>
          <w:rFonts w:ascii="Bookman Old Style" w:hAnsi="Bookman Old Style" w:cs="Bookman Old Style"/>
          <w:sz w:val="24"/>
        </w:rPr>
      </w:pPr>
    </w:p>
    <w:p w:rsidR="00BF7E8E" w:rsidRDefault="00BF7E8E">
      <w:pPr>
        <w:jc w:val="center"/>
        <w:rPr>
          <w:rFonts w:ascii="Bookman Old Style" w:hAnsi="Bookman Old Style" w:cs="Bookman Old Style"/>
          <w:sz w:val="22"/>
          <w:szCs w:val="22"/>
        </w:rPr>
      </w:pPr>
      <w:r>
        <w:rPr>
          <w:rFonts w:ascii="Bookman Old Style" w:hAnsi="Bookman Old Style" w:cs="Bookman Old Style"/>
          <w:sz w:val="22"/>
          <w:szCs w:val="22"/>
        </w:rPr>
        <w:t>SALA DAS SESSÕES “VEREA</w:t>
      </w:r>
      <w:r w:rsidR="00C43EB8">
        <w:rPr>
          <w:rFonts w:ascii="Bookman Old Style" w:hAnsi="Bookman Old Style" w:cs="Bookman Old Style"/>
          <w:sz w:val="22"/>
          <w:szCs w:val="22"/>
        </w:rPr>
        <w:t xml:space="preserve">DOR SANTO RÓTOLLI”, 08 de julho </w:t>
      </w:r>
      <w:r>
        <w:rPr>
          <w:rFonts w:ascii="Bookman Old Style" w:hAnsi="Bookman Old Style" w:cs="Bookman Old Style"/>
          <w:sz w:val="22"/>
          <w:szCs w:val="22"/>
        </w:rPr>
        <w:t>de 2020</w:t>
      </w:r>
    </w:p>
    <w:p w:rsidR="00B30EFD" w:rsidRDefault="00B30EFD">
      <w:pPr>
        <w:jc w:val="center"/>
        <w:rPr>
          <w:rFonts w:ascii="Bookman Old Style" w:hAnsi="Bookman Old Style" w:cs="Bookman Old Style"/>
          <w:sz w:val="22"/>
          <w:szCs w:val="22"/>
        </w:rPr>
      </w:pPr>
    </w:p>
    <w:p w:rsidR="00B30EFD" w:rsidRDefault="00B30EFD">
      <w:pPr>
        <w:jc w:val="center"/>
        <w:rPr>
          <w:rFonts w:ascii="Bookman Old Style" w:hAnsi="Bookman Old Style" w:cs="Bookman Old Style"/>
          <w:sz w:val="22"/>
          <w:szCs w:val="22"/>
        </w:rPr>
      </w:pPr>
    </w:p>
    <w:p w:rsidR="00B30EFD" w:rsidRDefault="00B30EFD">
      <w:pPr>
        <w:jc w:val="center"/>
        <w:rPr>
          <w:rFonts w:ascii="Bookman Old Style" w:hAnsi="Bookman Old Style" w:cs="Bookman Old Style"/>
          <w:sz w:val="22"/>
          <w:szCs w:val="22"/>
        </w:rPr>
      </w:pPr>
    </w:p>
    <w:p w:rsidR="00B30EFD" w:rsidRDefault="00B30EFD">
      <w:pPr>
        <w:jc w:val="center"/>
        <w:rPr>
          <w:rFonts w:ascii="Bookman Old Style" w:hAnsi="Bookman Old Style" w:cs="Bookman Old Style"/>
          <w:sz w:val="22"/>
          <w:szCs w:val="22"/>
        </w:rPr>
      </w:pPr>
    </w:p>
    <w:p w:rsidR="00B30EFD" w:rsidRDefault="00B30EFD">
      <w:pPr>
        <w:jc w:val="center"/>
        <w:rPr>
          <w:rFonts w:ascii="Bookman Old Style" w:hAnsi="Bookman Old Style" w:cs="Bookman Old Style"/>
          <w:sz w:val="22"/>
          <w:szCs w:val="22"/>
        </w:rPr>
      </w:pPr>
    </w:p>
    <w:p w:rsidR="00B30EFD" w:rsidRDefault="00B30EFD">
      <w:pPr>
        <w:jc w:val="center"/>
      </w:pPr>
    </w:p>
    <w:p w:rsidR="00BF7E8E" w:rsidRDefault="00BF7E8E">
      <w:pPr>
        <w:rPr>
          <w:rFonts w:ascii="Bookman Old Style" w:hAnsi="Bookman Old Style" w:cs="Bookman Old Style"/>
          <w:sz w:val="24"/>
          <w:szCs w:val="22"/>
        </w:rPr>
      </w:pPr>
    </w:p>
    <w:p w:rsidR="00BF7E8E" w:rsidRDefault="00BF7E8E">
      <w:pPr>
        <w:rPr>
          <w:rFonts w:ascii="Bookman Old Style" w:hAnsi="Bookman Old Style" w:cs="Bookman Old Style"/>
          <w:b/>
          <w:sz w:val="24"/>
          <w:szCs w:val="22"/>
        </w:rPr>
      </w:pPr>
    </w:p>
    <w:p w:rsidR="00BF7E8E" w:rsidRPr="00B30EFD" w:rsidRDefault="00BF7E8E" w:rsidP="00B30EFD">
      <w:pPr>
        <w:jc w:val="center"/>
        <w:rPr>
          <w:sz w:val="28"/>
          <w:szCs w:val="28"/>
        </w:rPr>
      </w:pPr>
      <w:r w:rsidRPr="00B30EFD">
        <w:rPr>
          <w:rFonts w:ascii="Bookman Old Style" w:hAnsi="Bookman Old Style" w:cs="Bookman Old Style"/>
          <w:b/>
          <w:sz w:val="28"/>
          <w:szCs w:val="28"/>
        </w:rPr>
        <w:t>VEREADOR DR.GERSON LUIZ ROSSI JUNIOR</w:t>
      </w:r>
    </w:p>
    <w:p w:rsidR="00BF7E8E" w:rsidRDefault="00BF7E8E" w:rsidP="00B30EFD">
      <w:pPr>
        <w:jc w:val="center"/>
        <w:rPr>
          <w:rFonts w:ascii="Bookman Old Style" w:hAnsi="Bookman Old Style" w:cs="Bookman Old Style"/>
          <w:sz w:val="24"/>
        </w:rPr>
      </w:pPr>
      <w:r w:rsidRPr="00B30EFD">
        <w:rPr>
          <w:rFonts w:ascii="Bookman Old Style" w:hAnsi="Bookman Old Style" w:cs="Bookman Old Style"/>
          <w:sz w:val="24"/>
        </w:rPr>
        <w:t>Presidente da Comissão de Justiça e Redação</w:t>
      </w:r>
    </w:p>
    <w:p w:rsidR="00B30EFD" w:rsidRPr="00B30EFD" w:rsidRDefault="00B30EFD" w:rsidP="00B30EFD">
      <w:pPr>
        <w:jc w:val="center"/>
        <w:rPr>
          <w:b/>
        </w:rPr>
      </w:pPr>
      <w:r w:rsidRPr="00B30EFD">
        <w:rPr>
          <w:rFonts w:ascii="Bookman Old Style" w:hAnsi="Bookman Old Style" w:cs="Bookman Old Style"/>
          <w:b/>
          <w:sz w:val="24"/>
        </w:rPr>
        <w:t>“CIDADANIA”</w:t>
      </w:r>
    </w:p>
    <w:p w:rsidR="008B03BB" w:rsidRDefault="00BF7E8E">
      <w:pPr>
        <w:rPr>
          <w:rFonts w:ascii="Bookman Old Style" w:eastAsia="Bookman Old Style" w:hAnsi="Bookman Old Style" w:cs="Bookman Old Style"/>
          <w:b/>
          <w:sz w:val="24"/>
        </w:rPr>
      </w:pPr>
      <w:r>
        <w:rPr>
          <w:rFonts w:ascii="Bookman Old Style" w:eastAsia="Bookman Old Style" w:hAnsi="Bookman Old Style" w:cs="Bookman Old Style"/>
          <w:b/>
          <w:sz w:val="24"/>
        </w:rPr>
        <w:t xml:space="preserve">             </w:t>
      </w:r>
    </w:p>
    <w:p w:rsidR="00BF7E8E" w:rsidRDefault="00C0200A" w:rsidP="008B03BB">
      <w:pPr>
        <w:jc w:val="center"/>
        <w:rPr>
          <w:b/>
          <w:sz w:val="24"/>
        </w:rPr>
      </w:pPr>
      <w:r>
        <w:rPr>
          <w:rFonts w:ascii="Bookman Old Style" w:hAnsi="Bookman Old Style" w:cs="Bookman Old Style"/>
          <w:b/>
          <w:noProof/>
          <w:sz w:val="24"/>
          <w:lang w:eastAsia="pt-BR"/>
        </w:rPr>
        <w:drawing>
          <wp:inline distT="0" distB="0" distL="0" distR="0">
            <wp:extent cx="828675" cy="504825"/>
            <wp:effectExtent l="0" t="0" r="9525" b="9525"/>
            <wp:docPr id="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6" t="-76" r="-46" b="-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5048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03BB" w:rsidRDefault="008B03BB">
      <w:pPr>
        <w:rPr>
          <w:b/>
          <w:sz w:val="24"/>
        </w:rPr>
      </w:pPr>
    </w:p>
    <w:p w:rsidR="008B03BB" w:rsidRDefault="008B03BB">
      <w:pPr>
        <w:rPr>
          <w:b/>
          <w:sz w:val="24"/>
        </w:rPr>
      </w:pPr>
    </w:p>
    <w:p w:rsidR="008B03BB" w:rsidRDefault="008B03BB" w:rsidP="008B03BB">
      <w:pPr>
        <w:rPr>
          <w:b/>
          <w:sz w:val="28"/>
          <w:szCs w:val="28"/>
        </w:rPr>
      </w:pPr>
    </w:p>
    <w:p w:rsidR="008B03BB" w:rsidRDefault="008B03BB" w:rsidP="008B03BB">
      <w:pPr>
        <w:rPr>
          <w:b/>
          <w:sz w:val="28"/>
          <w:szCs w:val="28"/>
        </w:rPr>
      </w:pPr>
    </w:p>
    <w:p w:rsidR="008B03BB" w:rsidRDefault="008B03BB" w:rsidP="008B03BB">
      <w:pPr>
        <w:rPr>
          <w:b/>
          <w:sz w:val="28"/>
          <w:szCs w:val="28"/>
        </w:rPr>
      </w:pPr>
    </w:p>
    <w:p w:rsidR="008B03BB" w:rsidRDefault="008B03BB" w:rsidP="008B03BB">
      <w:pPr>
        <w:rPr>
          <w:b/>
          <w:sz w:val="28"/>
          <w:szCs w:val="28"/>
        </w:rPr>
      </w:pPr>
    </w:p>
    <w:p w:rsidR="008B03BB" w:rsidRDefault="008B03BB" w:rsidP="008B03BB">
      <w:pPr>
        <w:rPr>
          <w:b/>
          <w:sz w:val="28"/>
          <w:szCs w:val="28"/>
        </w:rPr>
      </w:pPr>
    </w:p>
    <w:p w:rsidR="008B03BB" w:rsidRDefault="008B03BB" w:rsidP="008B03BB">
      <w:pPr>
        <w:rPr>
          <w:b/>
          <w:sz w:val="28"/>
          <w:szCs w:val="28"/>
        </w:rPr>
      </w:pPr>
    </w:p>
    <w:p w:rsidR="008B03BB" w:rsidRDefault="008B03BB" w:rsidP="008B03BB">
      <w:pPr>
        <w:rPr>
          <w:b/>
          <w:sz w:val="28"/>
          <w:szCs w:val="28"/>
        </w:rPr>
      </w:pPr>
    </w:p>
    <w:p w:rsidR="008B03BB" w:rsidRDefault="008B03BB" w:rsidP="008B03BB">
      <w:pPr>
        <w:rPr>
          <w:b/>
          <w:sz w:val="28"/>
          <w:szCs w:val="28"/>
        </w:rPr>
      </w:pPr>
    </w:p>
    <w:p w:rsidR="008B03BB" w:rsidRDefault="008B03BB" w:rsidP="008B03BB">
      <w:pPr>
        <w:rPr>
          <w:b/>
          <w:sz w:val="28"/>
          <w:szCs w:val="28"/>
        </w:rPr>
      </w:pPr>
    </w:p>
    <w:p w:rsidR="008B03BB" w:rsidRDefault="008B03BB" w:rsidP="008B03BB">
      <w:pPr>
        <w:rPr>
          <w:b/>
          <w:sz w:val="28"/>
          <w:szCs w:val="28"/>
        </w:rPr>
      </w:pPr>
    </w:p>
    <w:p w:rsidR="008B03BB" w:rsidRDefault="008B03BB" w:rsidP="008B03BB">
      <w:pPr>
        <w:rPr>
          <w:b/>
          <w:sz w:val="28"/>
          <w:szCs w:val="28"/>
        </w:rPr>
      </w:pPr>
    </w:p>
    <w:p w:rsidR="008B03BB" w:rsidRDefault="008B03BB" w:rsidP="008B03BB">
      <w:pPr>
        <w:rPr>
          <w:b/>
          <w:sz w:val="28"/>
          <w:szCs w:val="28"/>
        </w:rPr>
      </w:pPr>
    </w:p>
    <w:p w:rsidR="008B03BB" w:rsidRDefault="008B03BB" w:rsidP="008B03BB">
      <w:pPr>
        <w:rPr>
          <w:b/>
          <w:sz w:val="28"/>
          <w:szCs w:val="28"/>
        </w:rPr>
      </w:pPr>
    </w:p>
    <w:p w:rsidR="008B03BB" w:rsidRDefault="008B03BB" w:rsidP="008B03BB">
      <w:pPr>
        <w:rPr>
          <w:b/>
          <w:sz w:val="28"/>
          <w:szCs w:val="28"/>
        </w:rPr>
      </w:pPr>
    </w:p>
    <w:p w:rsidR="008B03BB" w:rsidRDefault="008B03BB" w:rsidP="008B03BB">
      <w:pPr>
        <w:rPr>
          <w:b/>
          <w:sz w:val="28"/>
          <w:szCs w:val="28"/>
        </w:rPr>
      </w:pPr>
    </w:p>
    <w:p w:rsidR="008B03BB" w:rsidRDefault="008B03BB" w:rsidP="008B03BB">
      <w:pPr>
        <w:rPr>
          <w:b/>
          <w:sz w:val="28"/>
          <w:szCs w:val="28"/>
        </w:rPr>
      </w:pPr>
    </w:p>
    <w:p w:rsidR="008B03BB" w:rsidRDefault="008B03BB" w:rsidP="008B03BB">
      <w:pPr>
        <w:rPr>
          <w:b/>
          <w:sz w:val="28"/>
          <w:szCs w:val="28"/>
        </w:rPr>
      </w:pPr>
    </w:p>
    <w:p w:rsidR="008B03BB" w:rsidRPr="008B03BB" w:rsidRDefault="008B03BB" w:rsidP="008B03BB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          </w:t>
      </w:r>
      <w:r w:rsidRPr="008B03BB">
        <w:rPr>
          <w:rFonts w:ascii="Arial" w:hAnsi="Arial" w:cs="Arial"/>
          <w:b/>
          <w:sz w:val="28"/>
          <w:szCs w:val="28"/>
        </w:rPr>
        <w:t>Minuta de Projeto de lei</w:t>
      </w:r>
    </w:p>
    <w:p w:rsidR="008B03BB" w:rsidRPr="008B03BB" w:rsidRDefault="008B03BB" w:rsidP="008B03BB">
      <w:pPr>
        <w:jc w:val="center"/>
        <w:rPr>
          <w:rFonts w:ascii="Arial" w:hAnsi="Arial" w:cs="Arial"/>
          <w:sz w:val="24"/>
          <w:szCs w:val="24"/>
        </w:rPr>
      </w:pPr>
    </w:p>
    <w:p w:rsidR="008B03BB" w:rsidRDefault="008B03BB" w:rsidP="008B03BB">
      <w:pPr>
        <w:suppressAutoHyphens w:val="0"/>
        <w:spacing w:before="100" w:beforeAutospacing="1" w:after="100" w:afterAutospacing="1"/>
        <w:rPr>
          <w:rFonts w:ascii="Arial" w:hAnsi="Arial" w:cs="Arial"/>
          <w:b/>
          <w:color w:val="000000"/>
          <w:sz w:val="24"/>
          <w:szCs w:val="24"/>
          <w:lang w:eastAsia="pt-BR"/>
        </w:rPr>
      </w:pPr>
    </w:p>
    <w:p w:rsidR="008B03BB" w:rsidRPr="008B03BB" w:rsidRDefault="008B03BB" w:rsidP="008B03BB">
      <w:pPr>
        <w:suppressAutoHyphens w:val="0"/>
        <w:spacing w:before="100" w:beforeAutospacing="1" w:after="100" w:afterAutospacing="1"/>
        <w:rPr>
          <w:rFonts w:ascii="Arial" w:hAnsi="Arial" w:cs="Arial"/>
          <w:b/>
          <w:color w:val="000000"/>
          <w:sz w:val="24"/>
          <w:szCs w:val="24"/>
          <w:lang w:eastAsia="pt-BR"/>
        </w:rPr>
      </w:pPr>
      <w:r w:rsidRPr="008B03BB">
        <w:rPr>
          <w:rFonts w:ascii="Arial" w:hAnsi="Arial" w:cs="Arial"/>
          <w:b/>
          <w:color w:val="000000"/>
          <w:sz w:val="24"/>
          <w:szCs w:val="24"/>
          <w:lang w:eastAsia="pt-BR"/>
        </w:rPr>
        <w:t xml:space="preserve">Institui, no âmbito do município de Mogi Mirim, política pública para garantia, proteção e ampliação dos direitos das pessoas com Transtorno do Espectro Autista, e dá outras providências. </w:t>
      </w:r>
    </w:p>
    <w:p w:rsidR="008B03BB" w:rsidRPr="008B03BB" w:rsidRDefault="008B03BB" w:rsidP="008B03BB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color w:val="000000"/>
          <w:sz w:val="24"/>
          <w:szCs w:val="24"/>
          <w:lang w:eastAsia="pt-BR"/>
        </w:rPr>
      </w:pPr>
      <w:r w:rsidRPr="008B03BB">
        <w:rPr>
          <w:rFonts w:ascii="Arial" w:hAnsi="Arial" w:cs="Arial"/>
          <w:b/>
          <w:color w:val="000000"/>
          <w:sz w:val="24"/>
          <w:szCs w:val="24"/>
          <w:lang w:eastAsia="pt-BR"/>
        </w:rPr>
        <w:t>CARLOS NELSON BUENO</w:t>
      </w:r>
      <w:r w:rsidRPr="008B03BB">
        <w:rPr>
          <w:rFonts w:ascii="Arial" w:hAnsi="Arial" w:cs="Arial"/>
          <w:color w:val="000000"/>
          <w:sz w:val="24"/>
          <w:szCs w:val="24"/>
          <w:lang w:eastAsia="pt-BR"/>
        </w:rPr>
        <w:t>, Prefeito do Município de São Paulo, no uso das atribuições que lhe são conferidas por lei, faz saber que a Câmara Municipal, decretou e eu promulgo a seguinte lei:</w:t>
      </w:r>
    </w:p>
    <w:p w:rsidR="008B03BB" w:rsidRPr="008B03BB" w:rsidRDefault="008B03BB" w:rsidP="008B03BB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color w:val="000000"/>
          <w:sz w:val="24"/>
          <w:szCs w:val="24"/>
          <w:lang w:eastAsia="pt-BR"/>
        </w:rPr>
      </w:pPr>
      <w:r w:rsidRPr="008B03BB">
        <w:rPr>
          <w:rFonts w:ascii="Arial" w:hAnsi="Arial" w:cs="Arial"/>
          <w:color w:val="000000"/>
          <w:sz w:val="24"/>
          <w:szCs w:val="24"/>
          <w:lang w:eastAsia="pt-BR"/>
        </w:rPr>
        <w:t xml:space="preserve">Art. 1º Fica instituída, no Município de Mogi Mirim, a Política Municipal dos Direitos das Pessoas com Transtorno do Espectro Autista, nos termos das diretrizes estabelecidas nesta lei para sua execução. </w:t>
      </w:r>
    </w:p>
    <w:p w:rsidR="008B03BB" w:rsidRPr="008B03BB" w:rsidRDefault="008B03BB" w:rsidP="008B03BB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color w:val="000000"/>
          <w:sz w:val="24"/>
          <w:szCs w:val="24"/>
          <w:lang w:eastAsia="pt-BR"/>
        </w:rPr>
      </w:pPr>
      <w:r w:rsidRPr="008B03BB">
        <w:rPr>
          <w:rFonts w:ascii="Arial" w:hAnsi="Arial" w:cs="Arial"/>
          <w:color w:val="000000"/>
          <w:sz w:val="24"/>
          <w:szCs w:val="24"/>
          <w:lang w:eastAsia="pt-BR"/>
        </w:rPr>
        <w:t xml:space="preserve">Parágrafo único. A Política Municipal dos Direitos das Pessoas com Transtorno do Espectro Autista é voltada a pessoas com transtorno autista, com variação de acometimento entre níveis I, II e III, conforme classificação do DSM V - Manual de Diagnóstico e Estatística das Perturbações Mentais e transtorno invasivo do desenvolvimento sem outra especificação. </w:t>
      </w:r>
    </w:p>
    <w:p w:rsidR="008B03BB" w:rsidRPr="008B03BB" w:rsidRDefault="008B03BB" w:rsidP="008B03BB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color w:val="000000"/>
          <w:sz w:val="24"/>
          <w:szCs w:val="24"/>
          <w:lang w:eastAsia="pt-BR"/>
        </w:rPr>
      </w:pPr>
      <w:r w:rsidRPr="008B03BB">
        <w:rPr>
          <w:rFonts w:ascii="Arial" w:hAnsi="Arial" w:cs="Arial"/>
          <w:color w:val="000000"/>
          <w:sz w:val="24"/>
          <w:szCs w:val="24"/>
          <w:lang w:eastAsia="pt-BR"/>
        </w:rPr>
        <w:t xml:space="preserve">Art. 2º São diretrizes da Política Municipal dos Direitos das Pessoas com Transtorno do Espectro Autista: </w:t>
      </w:r>
    </w:p>
    <w:p w:rsidR="008B03BB" w:rsidRPr="008B03BB" w:rsidRDefault="008B03BB" w:rsidP="008B03BB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color w:val="000000"/>
          <w:sz w:val="24"/>
          <w:szCs w:val="24"/>
          <w:lang w:eastAsia="pt-BR"/>
        </w:rPr>
      </w:pPr>
      <w:r w:rsidRPr="008B03BB">
        <w:rPr>
          <w:rFonts w:ascii="Arial" w:hAnsi="Arial" w:cs="Arial"/>
          <w:color w:val="000000"/>
          <w:sz w:val="24"/>
          <w:szCs w:val="24"/>
          <w:lang w:eastAsia="pt-BR"/>
        </w:rPr>
        <w:t xml:space="preserve">I - Prestar apoio social e psicológico às famílias de pessoas com TEA; </w:t>
      </w:r>
    </w:p>
    <w:p w:rsidR="008B03BB" w:rsidRPr="008B03BB" w:rsidRDefault="008B03BB" w:rsidP="008B03BB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color w:val="000000"/>
          <w:sz w:val="24"/>
          <w:szCs w:val="24"/>
          <w:lang w:eastAsia="pt-BR"/>
        </w:rPr>
      </w:pPr>
      <w:r w:rsidRPr="008B03BB">
        <w:rPr>
          <w:rFonts w:ascii="Arial" w:hAnsi="Arial" w:cs="Arial"/>
          <w:color w:val="000000"/>
          <w:sz w:val="24"/>
          <w:szCs w:val="24"/>
          <w:lang w:eastAsia="pt-BR"/>
        </w:rPr>
        <w:t xml:space="preserve">II - Promover, com regularidade mínima anual, campanhas de esclarecimento à população no tocante às especificidades do TEA; </w:t>
      </w:r>
    </w:p>
    <w:p w:rsidR="008B03BB" w:rsidRPr="008B03BB" w:rsidRDefault="008B03BB" w:rsidP="008B03BB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color w:val="000000"/>
          <w:sz w:val="24"/>
          <w:szCs w:val="24"/>
          <w:lang w:eastAsia="pt-BR"/>
        </w:rPr>
      </w:pPr>
      <w:r w:rsidRPr="008B03BB">
        <w:rPr>
          <w:rFonts w:ascii="Arial" w:hAnsi="Arial" w:cs="Arial"/>
          <w:color w:val="000000"/>
          <w:sz w:val="24"/>
          <w:szCs w:val="24"/>
          <w:lang w:eastAsia="pt-BR"/>
        </w:rPr>
        <w:t xml:space="preserve">III - A participação da comunidade da formulação de políticas públicas específicas, voltadas às pessoas com transtorno do espectro autista, e o controle social de sua implantação, acompanhamento e avaliação; </w:t>
      </w:r>
    </w:p>
    <w:p w:rsidR="008B03BB" w:rsidRPr="008B03BB" w:rsidRDefault="008B03BB" w:rsidP="008B03BB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color w:val="000000"/>
          <w:sz w:val="24"/>
          <w:szCs w:val="24"/>
          <w:lang w:eastAsia="pt-BR"/>
        </w:rPr>
      </w:pPr>
      <w:r w:rsidRPr="008B03BB">
        <w:rPr>
          <w:rFonts w:ascii="Arial" w:hAnsi="Arial" w:cs="Arial"/>
          <w:color w:val="000000"/>
          <w:sz w:val="24"/>
          <w:szCs w:val="24"/>
          <w:lang w:eastAsia="pt-BR"/>
        </w:rPr>
        <w:t xml:space="preserve">IV - A atenção integral às necessidades de saúde da pessoa com transtorno do espectro autista, objetivando o diagnóstico precoce, através de fornecimento de laudos avaliatórios especializado e o atendimento multiprofissional, bem como o acesso a medicamentos e alimentação adequada; </w:t>
      </w:r>
    </w:p>
    <w:p w:rsidR="008B03BB" w:rsidRPr="008B03BB" w:rsidRDefault="008B03BB" w:rsidP="008B03BB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color w:val="000000"/>
          <w:sz w:val="24"/>
          <w:szCs w:val="24"/>
          <w:lang w:eastAsia="pt-BR"/>
        </w:rPr>
      </w:pPr>
      <w:r w:rsidRPr="008B03BB">
        <w:rPr>
          <w:rFonts w:ascii="Arial" w:hAnsi="Arial" w:cs="Arial"/>
          <w:color w:val="000000"/>
          <w:sz w:val="24"/>
          <w:szCs w:val="24"/>
          <w:lang w:eastAsia="pt-BR"/>
        </w:rPr>
        <w:t xml:space="preserve">V - O estímulo à inserção da pessoa com transtorno do espectro autista no mercado de trabalho; </w:t>
      </w:r>
    </w:p>
    <w:p w:rsidR="008B03BB" w:rsidRPr="008B03BB" w:rsidRDefault="008B03BB" w:rsidP="008B03BB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color w:val="000000"/>
          <w:sz w:val="24"/>
          <w:szCs w:val="24"/>
          <w:lang w:eastAsia="pt-BR"/>
        </w:rPr>
      </w:pPr>
      <w:r w:rsidRPr="008B03BB">
        <w:rPr>
          <w:rFonts w:ascii="Arial" w:hAnsi="Arial" w:cs="Arial"/>
          <w:color w:val="000000"/>
          <w:sz w:val="24"/>
          <w:szCs w:val="24"/>
          <w:lang w:eastAsia="pt-BR"/>
        </w:rPr>
        <w:t xml:space="preserve">VI - A responsabilidade do Poder Público quanto à divulgação da informação pública e à conscientização sobre o transtorno do espectro autista e suas implicações; </w:t>
      </w:r>
    </w:p>
    <w:p w:rsidR="008B03BB" w:rsidRPr="008B03BB" w:rsidRDefault="008B03BB" w:rsidP="008B03BB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color w:val="000000"/>
          <w:sz w:val="24"/>
          <w:szCs w:val="24"/>
          <w:lang w:eastAsia="pt-BR"/>
        </w:rPr>
      </w:pPr>
      <w:r w:rsidRPr="008B03BB">
        <w:rPr>
          <w:rFonts w:ascii="Arial" w:hAnsi="Arial" w:cs="Arial"/>
          <w:color w:val="000000"/>
          <w:sz w:val="24"/>
          <w:szCs w:val="24"/>
          <w:lang w:eastAsia="pt-BR"/>
        </w:rPr>
        <w:t xml:space="preserve">VII - o incentivo à formação e à capacitação de profissionais especializados no atendimento à pessoa com Transtorno do Espectro Autista, bem como a pais e responsáveis; </w:t>
      </w:r>
    </w:p>
    <w:p w:rsidR="008B03BB" w:rsidRPr="008B03BB" w:rsidRDefault="008B03BB" w:rsidP="008B03BB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color w:val="000000"/>
          <w:sz w:val="24"/>
          <w:szCs w:val="24"/>
          <w:lang w:eastAsia="pt-BR"/>
        </w:rPr>
      </w:pPr>
    </w:p>
    <w:p w:rsidR="008B03BB" w:rsidRDefault="008B03BB" w:rsidP="008B03BB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color w:val="000000"/>
          <w:sz w:val="24"/>
          <w:szCs w:val="24"/>
          <w:lang w:eastAsia="pt-BR"/>
        </w:rPr>
      </w:pPr>
    </w:p>
    <w:p w:rsidR="008B03BB" w:rsidRDefault="008B03BB" w:rsidP="008B03BB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color w:val="000000"/>
          <w:sz w:val="24"/>
          <w:szCs w:val="24"/>
          <w:lang w:eastAsia="pt-BR"/>
        </w:rPr>
      </w:pPr>
    </w:p>
    <w:p w:rsidR="008B03BB" w:rsidRDefault="008B03BB" w:rsidP="008B03BB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color w:val="000000"/>
          <w:sz w:val="24"/>
          <w:szCs w:val="24"/>
          <w:lang w:eastAsia="pt-BR"/>
        </w:rPr>
      </w:pPr>
    </w:p>
    <w:p w:rsidR="008B03BB" w:rsidRPr="008B03BB" w:rsidRDefault="008B03BB" w:rsidP="008B03BB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color w:val="000000"/>
          <w:sz w:val="24"/>
          <w:szCs w:val="24"/>
          <w:lang w:eastAsia="pt-BR"/>
        </w:rPr>
      </w:pPr>
      <w:r w:rsidRPr="008B03BB">
        <w:rPr>
          <w:rFonts w:ascii="Arial" w:hAnsi="Arial" w:cs="Arial"/>
          <w:color w:val="000000"/>
          <w:sz w:val="24"/>
          <w:szCs w:val="24"/>
          <w:lang w:eastAsia="pt-BR"/>
        </w:rPr>
        <w:t xml:space="preserve">VIII - Garantir o suporte necessário para a inserção social da pessoa com Transtorno do Espectro Autista, podendo a Administração implementar políticas públicas de transporte e de moradia assistida especialmente voltadas para os portadores de TEA. </w:t>
      </w:r>
    </w:p>
    <w:p w:rsidR="008B03BB" w:rsidRPr="008B03BB" w:rsidRDefault="008B03BB" w:rsidP="008B03BB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color w:val="000000"/>
          <w:sz w:val="24"/>
          <w:szCs w:val="24"/>
          <w:lang w:eastAsia="pt-BR"/>
        </w:rPr>
      </w:pPr>
      <w:r w:rsidRPr="008B03BB">
        <w:rPr>
          <w:rFonts w:ascii="Arial" w:hAnsi="Arial" w:cs="Arial"/>
          <w:color w:val="000000"/>
          <w:sz w:val="24"/>
          <w:szCs w:val="24"/>
          <w:lang w:eastAsia="pt-BR"/>
        </w:rPr>
        <w:t xml:space="preserve">IX - Garantir o atendimento prioritário em órgãos, estabelecimentos públicos e privados no município, estabelecido pela lei Municipal 6.013/2018 e assegurar o uso de assentos preferenciais para pessoas portadoras de TEA. </w:t>
      </w:r>
    </w:p>
    <w:p w:rsidR="008B03BB" w:rsidRPr="008B03BB" w:rsidRDefault="008B03BB" w:rsidP="008B03BB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color w:val="000000"/>
          <w:sz w:val="24"/>
          <w:szCs w:val="24"/>
          <w:lang w:eastAsia="pt-BR"/>
        </w:rPr>
      </w:pPr>
      <w:r w:rsidRPr="008B03BB">
        <w:rPr>
          <w:rFonts w:ascii="Arial" w:hAnsi="Arial" w:cs="Arial"/>
          <w:color w:val="000000"/>
          <w:sz w:val="24"/>
          <w:szCs w:val="24"/>
          <w:lang w:eastAsia="pt-BR"/>
        </w:rPr>
        <w:t xml:space="preserve">Art. 3º O Poder Público deverá garantir informação, treinamento, formação e especialização em TEA aos profissionais que atuam nos serviços mencionados no art. 2º. </w:t>
      </w:r>
    </w:p>
    <w:p w:rsidR="008B03BB" w:rsidRPr="008B03BB" w:rsidRDefault="008B03BB" w:rsidP="008B03BB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color w:val="000000"/>
          <w:sz w:val="24"/>
          <w:szCs w:val="24"/>
          <w:lang w:eastAsia="pt-BR"/>
        </w:rPr>
      </w:pPr>
      <w:r w:rsidRPr="008B03BB">
        <w:rPr>
          <w:rFonts w:ascii="Arial" w:hAnsi="Arial" w:cs="Arial"/>
          <w:color w:val="000000"/>
          <w:sz w:val="24"/>
          <w:szCs w:val="24"/>
          <w:lang w:eastAsia="pt-BR"/>
        </w:rPr>
        <w:t xml:space="preserve">Parágrafo único. Para cumprimento do que determina este artigo, compete ao Município criar e manter programa permanente de capacitação e atualização em autismo, estruturado e ministrado por equipe multiprofissional. </w:t>
      </w:r>
    </w:p>
    <w:p w:rsidR="008B03BB" w:rsidRPr="008B03BB" w:rsidRDefault="008B03BB" w:rsidP="008B03BB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color w:val="000000"/>
          <w:sz w:val="24"/>
          <w:szCs w:val="24"/>
          <w:lang w:eastAsia="pt-BR"/>
        </w:rPr>
      </w:pPr>
      <w:r w:rsidRPr="008B03BB">
        <w:rPr>
          <w:rFonts w:ascii="Arial" w:hAnsi="Arial" w:cs="Arial"/>
          <w:color w:val="000000"/>
          <w:sz w:val="24"/>
          <w:szCs w:val="24"/>
          <w:lang w:eastAsia="pt-BR"/>
        </w:rPr>
        <w:t xml:space="preserve">Art. 4º Fica garantida a atenção integral às necessidades de saúde das pessoas com TEA, de forma continuada e acompanhada no desenvolvimento da criança, devendo o poder público ofertar: </w:t>
      </w:r>
    </w:p>
    <w:p w:rsidR="008B03BB" w:rsidRPr="008B03BB" w:rsidRDefault="008B03BB" w:rsidP="008B03BB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color w:val="000000"/>
          <w:sz w:val="24"/>
          <w:szCs w:val="24"/>
          <w:lang w:eastAsia="pt-BR"/>
        </w:rPr>
      </w:pPr>
      <w:r w:rsidRPr="008B03BB">
        <w:rPr>
          <w:rFonts w:ascii="Arial" w:hAnsi="Arial" w:cs="Arial"/>
          <w:color w:val="000000"/>
          <w:sz w:val="24"/>
          <w:szCs w:val="24"/>
          <w:lang w:eastAsia="pt-BR"/>
        </w:rPr>
        <w:t xml:space="preserve">I - De 0 (zero) a 3 (dois) anos: avaliação por equipe multidisciplinar para detecção precoce de risco de evolução autística; </w:t>
      </w:r>
    </w:p>
    <w:p w:rsidR="008B03BB" w:rsidRPr="008B03BB" w:rsidRDefault="008B03BB" w:rsidP="008B03BB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color w:val="000000"/>
          <w:sz w:val="24"/>
          <w:szCs w:val="24"/>
          <w:lang w:eastAsia="pt-BR"/>
        </w:rPr>
      </w:pPr>
      <w:r w:rsidRPr="008B03BB">
        <w:rPr>
          <w:rFonts w:ascii="Arial" w:hAnsi="Arial" w:cs="Arial"/>
          <w:color w:val="000000"/>
          <w:sz w:val="24"/>
          <w:szCs w:val="24"/>
          <w:lang w:eastAsia="pt-BR"/>
        </w:rPr>
        <w:t xml:space="preserve">II - A partir de 3 (dois) anos: avaliação por equipe multidisciplinar para diagnóstico precoce de TEA, ainda que não definitivo; </w:t>
      </w:r>
    </w:p>
    <w:p w:rsidR="008B03BB" w:rsidRPr="008B03BB" w:rsidRDefault="008B03BB" w:rsidP="008B03BB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color w:val="000000"/>
          <w:sz w:val="24"/>
          <w:szCs w:val="24"/>
          <w:lang w:eastAsia="pt-BR"/>
        </w:rPr>
      </w:pPr>
      <w:r w:rsidRPr="008B03BB">
        <w:rPr>
          <w:rFonts w:ascii="Arial" w:hAnsi="Arial" w:cs="Arial"/>
          <w:color w:val="000000"/>
          <w:sz w:val="24"/>
          <w:szCs w:val="24"/>
          <w:lang w:eastAsia="pt-BR"/>
        </w:rPr>
        <w:t>III - entre 2 (dois) e 3 (três) anos: aplicação do M Chat, Cars, Protea</w:t>
      </w:r>
    </w:p>
    <w:p w:rsidR="008B03BB" w:rsidRPr="008B03BB" w:rsidRDefault="008B03BB" w:rsidP="008B03BB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color w:val="000000"/>
          <w:sz w:val="24"/>
          <w:szCs w:val="24"/>
          <w:lang w:eastAsia="pt-BR"/>
        </w:rPr>
      </w:pPr>
      <w:r w:rsidRPr="008B03BB">
        <w:rPr>
          <w:rFonts w:ascii="Arial" w:hAnsi="Arial" w:cs="Arial"/>
          <w:color w:val="000000"/>
          <w:sz w:val="24"/>
          <w:szCs w:val="24"/>
          <w:lang w:eastAsia="pt-BR"/>
        </w:rPr>
        <w:t xml:space="preserve">IV - Atendimento especializado nas seguintes áreas: a) neurologia; b) psiquiatria; c) psicologia; d) psicopedagogia; e) psicoterapia comportamental; f) nutricionista; g) odontologia; h) fonoaudiologia; i) fisioterapia; j) educação física; k) terapia ocupacional, e outras terapias que forem pertinentes. </w:t>
      </w:r>
    </w:p>
    <w:p w:rsidR="008B03BB" w:rsidRPr="008B03BB" w:rsidRDefault="008B03BB" w:rsidP="008B03BB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color w:val="000000"/>
          <w:sz w:val="24"/>
          <w:szCs w:val="24"/>
          <w:lang w:eastAsia="pt-BR"/>
        </w:rPr>
      </w:pPr>
      <w:r w:rsidRPr="008B03BB">
        <w:rPr>
          <w:rFonts w:ascii="Arial" w:hAnsi="Arial" w:cs="Arial"/>
          <w:color w:val="000000"/>
          <w:sz w:val="24"/>
          <w:szCs w:val="24"/>
          <w:lang w:eastAsia="pt-BR"/>
        </w:rPr>
        <w:t xml:space="preserve">Parágrafo único. O atendimento especializado previsto no inciso anterior, para sua maior eficácia, pode ser fornecido de forma integrada entre as áreas citadas, podendo incluir outras áreas não mencionadas e que se façam necessárias, conforme avaliação multiprofissional. </w:t>
      </w:r>
    </w:p>
    <w:p w:rsidR="008B03BB" w:rsidRPr="008B03BB" w:rsidRDefault="008B03BB" w:rsidP="008B03BB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color w:val="000000"/>
          <w:sz w:val="24"/>
          <w:szCs w:val="24"/>
          <w:lang w:eastAsia="pt-BR"/>
        </w:rPr>
      </w:pPr>
      <w:r w:rsidRPr="008B03BB">
        <w:rPr>
          <w:rFonts w:ascii="Arial" w:hAnsi="Arial" w:cs="Arial"/>
          <w:color w:val="000000"/>
          <w:sz w:val="24"/>
          <w:szCs w:val="24"/>
          <w:lang w:eastAsia="pt-BR"/>
        </w:rPr>
        <w:t xml:space="preserve">Art. 5º É garantida a educação da criança com TEA dentro do mesmo ambiente escolar das demais crianças e, para tal, o Município se responsabiliza por: </w:t>
      </w:r>
    </w:p>
    <w:p w:rsidR="008B03BB" w:rsidRPr="008B03BB" w:rsidRDefault="008B03BB" w:rsidP="008B03BB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color w:val="000000"/>
          <w:sz w:val="24"/>
          <w:szCs w:val="24"/>
          <w:lang w:eastAsia="pt-BR"/>
        </w:rPr>
      </w:pPr>
      <w:r w:rsidRPr="008B03BB">
        <w:rPr>
          <w:rFonts w:ascii="Arial" w:hAnsi="Arial" w:cs="Arial"/>
          <w:color w:val="000000"/>
          <w:sz w:val="24"/>
          <w:szCs w:val="24"/>
          <w:lang w:eastAsia="pt-BR"/>
        </w:rPr>
        <w:t xml:space="preserve">I - Capacitar todos profissionais que atuam nas escolas do Município para o acolhimento e a inclusão de alunos autistas; </w:t>
      </w:r>
    </w:p>
    <w:p w:rsidR="008B03BB" w:rsidRPr="008B03BB" w:rsidRDefault="008B03BB" w:rsidP="008B03BB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color w:val="000000"/>
          <w:sz w:val="24"/>
          <w:szCs w:val="24"/>
          <w:lang w:eastAsia="pt-BR"/>
        </w:rPr>
      </w:pPr>
      <w:r w:rsidRPr="008B03BB">
        <w:rPr>
          <w:rFonts w:ascii="Arial" w:hAnsi="Arial" w:cs="Arial"/>
          <w:color w:val="000000"/>
          <w:sz w:val="24"/>
          <w:szCs w:val="24"/>
          <w:lang w:eastAsia="pt-BR"/>
        </w:rPr>
        <w:t xml:space="preserve">II - Disponibilizar e capacitar tutor e ou professor de apoio para aluno com TEA incluído em classe comum do ensino regular; </w:t>
      </w:r>
    </w:p>
    <w:p w:rsidR="008B03BB" w:rsidRDefault="008B03BB" w:rsidP="008B03BB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color w:val="000000"/>
          <w:sz w:val="24"/>
          <w:szCs w:val="24"/>
          <w:lang w:eastAsia="pt-BR"/>
        </w:rPr>
      </w:pPr>
    </w:p>
    <w:p w:rsidR="008B03BB" w:rsidRDefault="008B03BB" w:rsidP="008B03BB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color w:val="000000"/>
          <w:sz w:val="24"/>
          <w:szCs w:val="24"/>
          <w:lang w:eastAsia="pt-BR"/>
        </w:rPr>
      </w:pPr>
    </w:p>
    <w:p w:rsidR="008B03BB" w:rsidRDefault="008B03BB" w:rsidP="008B03BB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color w:val="000000"/>
          <w:sz w:val="24"/>
          <w:szCs w:val="24"/>
          <w:lang w:eastAsia="pt-BR"/>
        </w:rPr>
      </w:pPr>
    </w:p>
    <w:p w:rsidR="008B03BB" w:rsidRPr="008B03BB" w:rsidRDefault="008B03BB" w:rsidP="008B03BB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color w:val="000000"/>
          <w:sz w:val="24"/>
          <w:szCs w:val="24"/>
          <w:lang w:eastAsia="pt-BR"/>
        </w:rPr>
      </w:pPr>
      <w:r w:rsidRPr="008B03BB">
        <w:rPr>
          <w:rFonts w:ascii="Arial" w:hAnsi="Arial" w:cs="Arial"/>
          <w:color w:val="000000"/>
          <w:sz w:val="24"/>
          <w:szCs w:val="24"/>
          <w:lang w:eastAsia="pt-BR"/>
        </w:rPr>
        <w:t xml:space="preserve">III - Garantir suporte escolar complementar especializado no contraturno, para o aluno com TEA incluído em classe comum do ensino regular; </w:t>
      </w:r>
    </w:p>
    <w:p w:rsidR="008B03BB" w:rsidRPr="008B03BB" w:rsidRDefault="008B03BB" w:rsidP="008B03BB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color w:val="000000"/>
          <w:sz w:val="24"/>
          <w:szCs w:val="24"/>
          <w:lang w:eastAsia="pt-BR"/>
        </w:rPr>
      </w:pPr>
      <w:r w:rsidRPr="008B03BB">
        <w:rPr>
          <w:rFonts w:ascii="Arial" w:hAnsi="Arial" w:cs="Arial"/>
          <w:color w:val="000000"/>
          <w:sz w:val="24"/>
          <w:szCs w:val="24"/>
          <w:lang w:eastAsia="pt-BR"/>
        </w:rPr>
        <w:t xml:space="preserve">IV - Garantir estrutura e material escolar adaptados às necessidades educacionais especiais dos alunos com TEA; </w:t>
      </w:r>
    </w:p>
    <w:p w:rsidR="008B03BB" w:rsidRPr="008B03BB" w:rsidRDefault="008B03BB" w:rsidP="008B03BB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color w:val="000000"/>
          <w:sz w:val="24"/>
          <w:szCs w:val="24"/>
          <w:lang w:eastAsia="pt-BR"/>
        </w:rPr>
      </w:pPr>
      <w:r w:rsidRPr="008B03BB">
        <w:rPr>
          <w:rFonts w:ascii="Arial" w:hAnsi="Arial" w:cs="Arial"/>
          <w:color w:val="000000"/>
          <w:sz w:val="24"/>
          <w:szCs w:val="24"/>
          <w:lang w:eastAsia="pt-BR"/>
        </w:rPr>
        <w:t xml:space="preserve">V - Garantir o acesso ao ensino voltado para jovens e adultos (EJA) às pessoas com TEA que atingiram a idade adulta sem terem sido devidamente escolarizadas. </w:t>
      </w:r>
    </w:p>
    <w:p w:rsidR="008B03BB" w:rsidRPr="008B03BB" w:rsidRDefault="008B03BB" w:rsidP="008B03BB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color w:val="000000"/>
          <w:sz w:val="24"/>
          <w:szCs w:val="24"/>
          <w:lang w:eastAsia="pt-BR"/>
        </w:rPr>
      </w:pPr>
      <w:r w:rsidRPr="008B03BB">
        <w:rPr>
          <w:rFonts w:ascii="Arial" w:hAnsi="Arial" w:cs="Arial"/>
          <w:color w:val="000000"/>
          <w:sz w:val="24"/>
          <w:szCs w:val="24"/>
          <w:lang w:eastAsia="pt-BR"/>
        </w:rPr>
        <w:t xml:space="preserve">Art. 6º Visando subsidiar a Política Municipal de Atendimento à Pessoa com TEA, ora instituída, e ações em prol das pessoas com TEA nos âmbitos estadual e nacional, será criado cadastro das pessoas com TEA no Município sob responsabilidade do órgão competente, conforme estabelecido pela Lei Municipal 6.128/2019. </w:t>
      </w:r>
    </w:p>
    <w:p w:rsidR="008B03BB" w:rsidRPr="008B03BB" w:rsidRDefault="008B03BB" w:rsidP="008B03BB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color w:val="000000"/>
          <w:sz w:val="24"/>
          <w:szCs w:val="24"/>
          <w:lang w:eastAsia="pt-BR"/>
        </w:rPr>
      </w:pPr>
      <w:r w:rsidRPr="008B03BB">
        <w:rPr>
          <w:rFonts w:ascii="Arial" w:hAnsi="Arial" w:cs="Arial"/>
          <w:color w:val="000000"/>
          <w:sz w:val="24"/>
          <w:szCs w:val="24"/>
          <w:lang w:eastAsia="pt-BR"/>
        </w:rPr>
        <w:t xml:space="preserve">Art. 7º O Município poderá estabelecer convênios e termos de parceria com pessoas jurídicas de direito público ou privado, com o propósito de fazer cumprir a implementação da Política Municipal dos Direitos das Pessoas com Transtorno do Espectro Autista. </w:t>
      </w:r>
    </w:p>
    <w:p w:rsidR="008B03BB" w:rsidRPr="008B03BB" w:rsidRDefault="008B03BB" w:rsidP="008B03BB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color w:val="000000"/>
          <w:sz w:val="24"/>
          <w:szCs w:val="24"/>
          <w:lang w:eastAsia="pt-BR"/>
        </w:rPr>
      </w:pPr>
      <w:r w:rsidRPr="008B03BB">
        <w:rPr>
          <w:rFonts w:ascii="Arial" w:hAnsi="Arial" w:cs="Arial"/>
          <w:color w:val="000000"/>
          <w:sz w:val="24"/>
          <w:szCs w:val="24"/>
          <w:lang w:eastAsia="pt-BR"/>
        </w:rPr>
        <w:t xml:space="preserve">Art. 8º   Fica garantido ainda a aplicação da lei Municipal 5.423/2013, que versa sobre a Semana do Autista no calendário oficial do Município de Mogi Mirim   </w:t>
      </w:r>
    </w:p>
    <w:p w:rsidR="008B03BB" w:rsidRPr="008B03BB" w:rsidRDefault="008B03BB" w:rsidP="008B03BB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color w:val="000000"/>
          <w:sz w:val="24"/>
          <w:szCs w:val="24"/>
          <w:lang w:eastAsia="pt-BR"/>
        </w:rPr>
      </w:pPr>
      <w:r w:rsidRPr="008B03BB">
        <w:rPr>
          <w:rFonts w:ascii="Arial" w:hAnsi="Arial" w:cs="Arial"/>
          <w:color w:val="000000"/>
          <w:sz w:val="24"/>
          <w:szCs w:val="24"/>
          <w:lang w:eastAsia="pt-BR"/>
        </w:rPr>
        <w:t xml:space="preserve">Art. 9º As despesas decorrentes da execução desta lei correrão pelas dotações orçamentárias próprias, suplementadas se necessário. </w:t>
      </w:r>
    </w:p>
    <w:p w:rsidR="008B03BB" w:rsidRPr="008B03BB" w:rsidRDefault="008B03BB" w:rsidP="008B03BB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color w:val="000000"/>
          <w:sz w:val="24"/>
          <w:szCs w:val="24"/>
          <w:lang w:eastAsia="pt-BR"/>
        </w:rPr>
      </w:pPr>
      <w:r w:rsidRPr="008B03BB">
        <w:rPr>
          <w:rFonts w:ascii="Arial" w:hAnsi="Arial" w:cs="Arial"/>
          <w:color w:val="000000"/>
          <w:sz w:val="24"/>
          <w:szCs w:val="24"/>
          <w:lang w:eastAsia="pt-BR"/>
        </w:rPr>
        <w:t>Art. 10° O Poder Executivo regulamentará o disposto nesta Lei, no que couber.</w:t>
      </w:r>
    </w:p>
    <w:p w:rsidR="008B03BB" w:rsidRPr="008B03BB" w:rsidRDefault="008B03BB" w:rsidP="008B03BB">
      <w:pPr>
        <w:suppressAutoHyphens w:val="0"/>
        <w:spacing w:before="100" w:beforeAutospacing="1" w:after="100" w:afterAutospacing="1"/>
        <w:ind w:left="1416" w:firstLine="708"/>
        <w:jc w:val="both"/>
        <w:rPr>
          <w:rFonts w:ascii="Arial" w:hAnsi="Arial" w:cs="Arial"/>
          <w:color w:val="000000"/>
          <w:sz w:val="24"/>
          <w:szCs w:val="24"/>
          <w:lang w:eastAsia="pt-BR"/>
        </w:rPr>
      </w:pPr>
    </w:p>
    <w:p w:rsidR="008B03BB" w:rsidRPr="008B03BB" w:rsidRDefault="008B03BB" w:rsidP="008B03BB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color w:val="000000"/>
          <w:sz w:val="24"/>
          <w:szCs w:val="24"/>
          <w:lang w:eastAsia="pt-BR"/>
        </w:rPr>
      </w:pPr>
      <w:r w:rsidRPr="008B03BB">
        <w:rPr>
          <w:rFonts w:ascii="Arial" w:hAnsi="Arial" w:cs="Arial"/>
          <w:color w:val="000000"/>
          <w:sz w:val="24"/>
          <w:szCs w:val="24"/>
          <w:lang w:eastAsia="pt-BR"/>
        </w:rPr>
        <w:t>Mogi Mirim, 09 de julho de 2020.</w:t>
      </w:r>
    </w:p>
    <w:p w:rsidR="008B03BB" w:rsidRDefault="008B03BB" w:rsidP="008B03BB">
      <w:pPr>
        <w:suppressAutoHyphens w:val="0"/>
        <w:spacing w:before="100" w:beforeAutospacing="1" w:after="100" w:afterAutospacing="1"/>
        <w:ind w:left="1416" w:firstLine="708"/>
        <w:jc w:val="both"/>
        <w:rPr>
          <w:rFonts w:ascii="Arial" w:hAnsi="Arial" w:cs="Arial"/>
          <w:color w:val="000000"/>
          <w:sz w:val="24"/>
          <w:szCs w:val="24"/>
          <w:lang w:eastAsia="pt-BR"/>
        </w:rPr>
      </w:pPr>
    </w:p>
    <w:p w:rsidR="008B03BB" w:rsidRDefault="008B03BB" w:rsidP="008B03BB">
      <w:pPr>
        <w:suppressAutoHyphens w:val="0"/>
        <w:spacing w:before="100" w:beforeAutospacing="1" w:after="100" w:afterAutospacing="1"/>
        <w:ind w:left="1416" w:firstLine="708"/>
        <w:jc w:val="both"/>
        <w:rPr>
          <w:rFonts w:ascii="Arial" w:hAnsi="Arial" w:cs="Arial"/>
          <w:color w:val="000000"/>
          <w:sz w:val="24"/>
          <w:szCs w:val="24"/>
          <w:lang w:eastAsia="pt-BR"/>
        </w:rPr>
      </w:pPr>
    </w:p>
    <w:p w:rsidR="008B03BB" w:rsidRPr="008B03BB" w:rsidRDefault="008B03BB" w:rsidP="008B03BB">
      <w:pPr>
        <w:suppressAutoHyphens w:val="0"/>
        <w:spacing w:before="100" w:beforeAutospacing="1" w:after="100" w:afterAutospacing="1"/>
        <w:ind w:left="1416" w:firstLine="708"/>
        <w:jc w:val="both"/>
        <w:rPr>
          <w:rFonts w:ascii="Arial" w:hAnsi="Arial" w:cs="Arial"/>
          <w:color w:val="000000"/>
          <w:sz w:val="24"/>
          <w:szCs w:val="24"/>
          <w:lang w:eastAsia="pt-BR"/>
        </w:rPr>
      </w:pPr>
    </w:p>
    <w:p w:rsidR="008B03BB" w:rsidRPr="008B03BB" w:rsidRDefault="008B03BB" w:rsidP="008B03BB">
      <w:pPr>
        <w:suppressAutoHyphens w:val="0"/>
        <w:spacing w:before="100" w:beforeAutospacing="1" w:after="100" w:afterAutospacing="1"/>
        <w:ind w:left="1416"/>
        <w:rPr>
          <w:rFonts w:ascii="Arial" w:hAnsi="Arial" w:cs="Arial"/>
          <w:b/>
          <w:color w:val="000000"/>
          <w:sz w:val="24"/>
          <w:szCs w:val="24"/>
          <w:lang w:eastAsia="pt-BR"/>
        </w:rPr>
      </w:pPr>
      <w:r w:rsidRPr="008B03BB">
        <w:rPr>
          <w:rFonts w:ascii="Arial" w:hAnsi="Arial" w:cs="Arial"/>
          <w:b/>
          <w:color w:val="000000"/>
          <w:sz w:val="24"/>
          <w:szCs w:val="24"/>
          <w:lang w:eastAsia="pt-BR"/>
        </w:rPr>
        <w:t>Carlos Nelson Bueno                                                                                                  Prefeito Municipal</w:t>
      </w:r>
    </w:p>
    <w:p w:rsidR="008B03BB" w:rsidRPr="008B03BB" w:rsidRDefault="008B03BB" w:rsidP="008B03BB">
      <w:pPr>
        <w:rPr>
          <w:rFonts w:ascii="Estrangelo Edessa" w:hAnsi="Estrangelo Edessa" w:cs="Estrangelo Edessa"/>
          <w:b/>
          <w:sz w:val="24"/>
          <w:szCs w:val="24"/>
        </w:rPr>
      </w:pPr>
    </w:p>
    <w:p w:rsidR="008B03BB" w:rsidRPr="008B03BB" w:rsidRDefault="008B03BB" w:rsidP="008B03BB">
      <w:pPr>
        <w:jc w:val="both"/>
        <w:rPr>
          <w:rFonts w:ascii="Estrangelo Edessa" w:hAnsi="Estrangelo Edessa" w:cs="Estrangelo Edessa"/>
          <w:b/>
          <w:sz w:val="24"/>
          <w:szCs w:val="24"/>
        </w:rPr>
      </w:pPr>
    </w:p>
    <w:p w:rsidR="008B03BB" w:rsidRPr="008B03BB" w:rsidRDefault="008B03BB" w:rsidP="008B03BB">
      <w:pPr>
        <w:jc w:val="both"/>
        <w:rPr>
          <w:b/>
          <w:sz w:val="24"/>
          <w:szCs w:val="24"/>
        </w:rPr>
      </w:pPr>
    </w:p>
    <w:p w:rsidR="008B03BB" w:rsidRPr="008B03BB" w:rsidRDefault="008B03BB" w:rsidP="008B03BB">
      <w:pPr>
        <w:jc w:val="both"/>
        <w:rPr>
          <w:b/>
          <w:sz w:val="24"/>
          <w:szCs w:val="24"/>
        </w:rPr>
      </w:pPr>
    </w:p>
    <w:p w:rsidR="008B03BB" w:rsidRPr="008B03BB" w:rsidRDefault="008B03BB" w:rsidP="008B03BB">
      <w:pPr>
        <w:jc w:val="both"/>
        <w:rPr>
          <w:b/>
          <w:sz w:val="24"/>
          <w:szCs w:val="24"/>
        </w:rPr>
      </w:pPr>
    </w:p>
    <w:p w:rsidR="008B03BB" w:rsidRPr="008B03BB" w:rsidRDefault="008B03BB" w:rsidP="008B03BB">
      <w:pPr>
        <w:jc w:val="both"/>
        <w:rPr>
          <w:sz w:val="24"/>
          <w:szCs w:val="24"/>
        </w:rPr>
      </w:pPr>
      <w:r w:rsidRPr="008B03BB">
        <w:rPr>
          <w:sz w:val="24"/>
          <w:szCs w:val="24"/>
        </w:rPr>
        <w:t xml:space="preserve"> </w:t>
      </w:r>
    </w:p>
    <w:p w:rsidR="008B03BB" w:rsidRDefault="008B03BB"/>
    <w:sectPr w:rsidR="008B03BB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2268" w:right="1321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2251" w:rsidRDefault="00A12251">
      <w:r>
        <w:separator/>
      </w:r>
    </w:p>
  </w:endnote>
  <w:endnote w:type="continuationSeparator" w:id="0">
    <w:p w:rsidR="00A12251" w:rsidRDefault="00A122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7E8E" w:rsidRDefault="00BF7E8E">
    <w:pPr>
      <w:pStyle w:val="Rodap"/>
      <w:jc w:val="center"/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7E8E" w:rsidRDefault="00BF7E8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2251" w:rsidRDefault="00A12251">
      <w:r>
        <w:separator/>
      </w:r>
    </w:p>
  </w:footnote>
  <w:footnote w:type="continuationSeparator" w:id="0">
    <w:p w:rsidR="00A12251" w:rsidRDefault="00A122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7E8E" w:rsidRDefault="00C0200A">
    <w:pPr>
      <w:pStyle w:val="Cabealho"/>
      <w:tabs>
        <w:tab w:val="right" w:pos="7513"/>
      </w:tabs>
      <w:jc w:val="center"/>
      <w:rPr>
        <w:rFonts w:ascii="Arial" w:hAnsi="Arial" w:cs="Arial"/>
        <w:b/>
        <w:sz w:val="34"/>
      </w:rPr>
    </w:pPr>
    <w:r>
      <w:rPr>
        <w:noProof/>
        <w:lang w:eastAsia="pt-BR"/>
      </w:rPr>
      <mc:AlternateContent>
        <mc:Choice Requires="wps">
          <w:drawing>
            <wp:anchor distT="0" distB="0" distL="0" distR="0" simplePos="0" relativeHeight="251657216" behindDoc="0" locked="0" layoutInCell="1" allowOverlap="1">
              <wp:simplePos x="0" y="0"/>
              <wp:positionH relativeFrom="page">
                <wp:posOffset>6721475</wp:posOffset>
              </wp:positionH>
              <wp:positionV relativeFrom="paragraph">
                <wp:posOffset>635</wp:posOffset>
              </wp:positionV>
              <wp:extent cx="16510" cy="144780"/>
              <wp:effectExtent l="6350" t="635" r="5715" b="6985"/>
              <wp:wrapSquare wrapText="largest"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10" cy="14478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7E8E" w:rsidRDefault="00BF7E8E">
                          <w:pPr>
                            <w:pStyle w:val="Cabealho"/>
                          </w:pPr>
                        </w:p>
                      </w:txbxContent>
                    </wps:txbx>
                    <wps:bodyPr rot="0" vert="horz" wrap="square" lIns="1270" tIns="1270" rIns="1270" bIns="127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529.25pt;margin-top:.05pt;width:1.3pt;height:11.4pt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" stroked="f">
              <v:fill opacity="0"/>
              <v:textbox inset=".1pt,.1pt,.1pt,.1pt">
                <w:txbxContent>
                  <w:p w:rsidR="00BF7E8E" w:rsidRDefault="00BF7E8E">
                    <w:pPr>
                      <w:pStyle w:val="Cabealho"/>
                    </w:pPr>
                  </w:p>
                </w:txbxContent>
              </v:textbox>
              <w10:wrap type="square" side="largest" anchorx="page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89535" distR="89535" simplePos="0" relativeHeight="251658240" behindDoc="0" locked="0" layoutInCell="1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6680" cy="1601470"/>
              <wp:effectExtent l="3810" t="3175" r="635" b="5080"/>
              <wp:wrapSquare wrapText="largest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6680" cy="160147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7E8E" w:rsidRDefault="00C0200A">
                          <w:pPr>
                            <w:ind w:right="360"/>
                          </w:pPr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>
                                <wp:extent cx="1038225" cy="762000"/>
                                <wp:effectExtent l="0" t="0" r="9525" b="0"/>
                                <wp:docPr id="3" name="Image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-20" t="-27" r="-20" b="-27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62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1270" tIns="1270" rIns="1270" bIns="127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7" type="#_x0000_t202" style="position:absolute;left:0;text-align:left;margin-left:49.05pt;margin-top:36.25pt;width:108.4pt;height:126.1pt;z-index:251658240;visibility:visible;mso-wrap-style:square;mso-width-percent:0;mso-height-percent:0;mso-wrap-distance-left:7.05pt;mso-wrap-distance-top:0;mso-wrap-distance-right:7.0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" stroked="f">
              <v:fill opacity="0"/>
              <v:textbox inset=".1pt,.1pt,.1pt,.1pt">
                <w:txbxContent>
                  <w:p w:rsidR="00BF7E8E" w:rsidRDefault="00C0200A">
                    <w:pPr>
                      <w:ind w:right="360"/>
                    </w:pPr>
                    <w:r>
                      <w:rPr>
                        <w:noProof/>
                        <w:lang w:eastAsia="pt-BR"/>
                      </w:rPr>
                      <w:drawing>
                        <wp:inline distT="0" distB="0" distL="0" distR="0">
                          <wp:extent cx="1038225" cy="762000"/>
                          <wp:effectExtent l="0" t="0" r="9525" b="0"/>
                          <wp:docPr id="3" name="Imagem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-20" t="-27" r="-20" b="-27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8225" cy="7620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side="largest" anchorx="page" anchory="page"/>
            </v:shape>
          </w:pict>
        </mc:Fallback>
      </mc:AlternateContent>
    </w:r>
  </w:p>
  <w:p w:rsidR="00BF7E8E" w:rsidRDefault="00BF7E8E">
    <w:pPr>
      <w:pStyle w:val="Cabealho"/>
      <w:tabs>
        <w:tab w:val="right" w:pos="7513"/>
      </w:tabs>
      <w:jc w:val="center"/>
    </w:pPr>
    <w:r>
      <w:rPr>
        <w:rFonts w:ascii="Arial" w:hAnsi="Arial" w:cs="Arial"/>
        <w:b/>
        <w:sz w:val="34"/>
      </w:rPr>
      <w:t>CÂMARA MUNICIPAL DE MOGI MIRIM</w:t>
    </w:r>
  </w:p>
  <w:p w:rsidR="00BF7E8E" w:rsidRDefault="00BF7E8E">
    <w:pPr>
      <w:pStyle w:val="Cabealho"/>
      <w:tabs>
        <w:tab w:val="right" w:pos="7513"/>
      </w:tabs>
      <w:jc w:val="center"/>
    </w:pPr>
    <w:r>
      <w:rPr>
        <w:rFonts w:ascii="Arial" w:hAnsi="Arial" w:cs="Arial"/>
        <w:b/>
        <w:sz w:val="24"/>
      </w:rPr>
      <w:t>Estado de São Paulo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7E8E" w:rsidRDefault="00BF7E8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34F"/>
    <w:rsid w:val="001517D1"/>
    <w:rsid w:val="0024134F"/>
    <w:rsid w:val="003C4FF2"/>
    <w:rsid w:val="00756199"/>
    <w:rsid w:val="008B03BB"/>
    <w:rsid w:val="00A12251"/>
    <w:rsid w:val="00B30EFD"/>
    <w:rsid w:val="00BF7E8E"/>
    <w:rsid w:val="00C0200A"/>
    <w:rsid w:val="00C43EB8"/>
    <w:rsid w:val="00D901D4"/>
    <w:rsid w:val="00FB55A1"/>
    <w:rsid w:val="00FE0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3DD7BCDC-B06A-41F3-8003-ACA2D5749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</w:style>
  <w:style w:type="character" w:styleId="Nmerodepgina">
    <w:name w:val="page number"/>
    <w:basedOn w:val="Fontepargpadro1"/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Arial"/>
    </w:rPr>
  </w:style>
  <w:style w:type="paragraph" w:customStyle="1" w:styleId="TextosemFormatao1">
    <w:name w:val="Texto sem Formatação1"/>
    <w:basedOn w:val="Normal"/>
    <w:rPr>
      <w:rFonts w:ascii="Courier New" w:hAnsi="Courier New" w:cs="Courier New"/>
    </w:rPr>
  </w:style>
  <w:style w:type="paragraph" w:styleId="Cabealho">
    <w:name w:val="header"/>
    <w:basedOn w:val="Normal"/>
  </w:style>
  <w:style w:type="paragraph" w:styleId="Rodap">
    <w:name w:val="footer"/>
    <w:basedOn w:val="Normal"/>
  </w:style>
  <w:style w:type="paragraph" w:customStyle="1" w:styleId="Contedodoquadro">
    <w:name w:val="Conteúdo do quadro"/>
    <w:basedOn w:val="Normal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1272</Words>
  <Characters>6869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/>
  <LinksUpToDate>false</LinksUpToDate>
  <CharactersWithSpaces>8125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Gerson</cp:lastModifiedBy>
  <cp:revision>2</cp:revision>
  <cp:lastPrinted>1995-11-21T20:41:00Z</cp:lastPrinted>
  <dcterms:created xsi:type="dcterms:W3CDTF">2020-07-09T12:37:00Z</dcterms:created>
  <dcterms:modified xsi:type="dcterms:W3CDTF">2020-07-09T12:37:00Z</dcterms:modified>
</cp:coreProperties>
</file>