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FB" w:rsidRPr="004D4153" w:rsidRDefault="008464FB" w:rsidP="008464FB">
      <w:pPr>
        <w:jc w:val="center"/>
        <w:rPr>
          <w:rFonts w:ascii="Arial" w:hAnsi="Arial" w:cs="Arial"/>
          <w:b/>
          <w:bCs/>
          <w:sz w:val="28"/>
          <w:szCs w:val="28"/>
        </w:rPr>
      </w:pPr>
      <w:r w:rsidRPr="004D4153">
        <w:rPr>
          <w:rFonts w:ascii="Arial" w:hAnsi="Arial" w:cs="Arial"/>
          <w:b/>
          <w:bCs/>
          <w:sz w:val="28"/>
          <w:szCs w:val="28"/>
        </w:rPr>
        <w:t>PROJETO DE LEI Nº       de 2020.</w:t>
      </w:r>
    </w:p>
    <w:p w:rsidR="00E560CF" w:rsidRDefault="00E560CF" w:rsidP="00E560CF">
      <w:pPr>
        <w:rPr>
          <w:sz w:val="24"/>
          <w:szCs w:val="24"/>
        </w:rPr>
      </w:pPr>
    </w:p>
    <w:p w:rsidR="00E560CF" w:rsidRPr="00A57E2F" w:rsidRDefault="00E560CF" w:rsidP="00E560CF">
      <w:pPr>
        <w:rPr>
          <w:sz w:val="24"/>
          <w:szCs w:val="24"/>
        </w:rPr>
      </w:pPr>
    </w:p>
    <w:p w:rsidR="00E560CF" w:rsidRDefault="00E560CF" w:rsidP="00E560CF">
      <w:pPr>
        <w:ind w:left="4253" w:right="-46" w:hanging="284"/>
        <w:jc w:val="both"/>
        <w:rPr>
          <w:rFonts w:ascii="Arial" w:hAnsi="Arial" w:cs="Arial"/>
          <w:b/>
          <w:sz w:val="24"/>
          <w:szCs w:val="24"/>
        </w:rPr>
      </w:pPr>
      <w:r>
        <w:rPr>
          <w:sz w:val="24"/>
          <w:szCs w:val="24"/>
        </w:rPr>
        <w:t xml:space="preserve">     </w:t>
      </w:r>
      <w:bookmarkStart w:id="0" w:name="_GoBack"/>
      <w:r w:rsidRPr="00E560CF">
        <w:rPr>
          <w:rFonts w:ascii="Arial" w:hAnsi="Arial" w:cs="Arial"/>
          <w:b/>
          <w:sz w:val="24"/>
          <w:szCs w:val="24"/>
        </w:rPr>
        <w:t>Reconhece, no âmbito do município de Mogi Mirim, a visão monocular como deficiência sensorial do tipo visual e da outras providencias.</w:t>
      </w:r>
    </w:p>
    <w:bookmarkEnd w:id="0"/>
    <w:p w:rsidR="00652D38" w:rsidRDefault="00652D38" w:rsidP="00E560CF">
      <w:pPr>
        <w:ind w:left="4253" w:right="-46" w:hanging="284"/>
        <w:jc w:val="both"/>
        <w:rPr>
          <w:rFonts w:ascii="Arial" w:hAnsi="Arial" w:cs="Arial"/>
          <w:b/>
          <w:sz w:val="24"/>
          <w:szCs w:val="24"/>
        </w:rPr>
      </w:pPr>
    </w:p>
    <w:p w:rsidR="00652D38" w:rsidRDefault="00652D38" w:rsidP="00E560CF">
      <w:pPr>
        <w:ind w:left="4253" w:right="-46" w:hanging="284"/>
        <w:jc w:val="both"/>
        <w:rPr>
          <w:rFonts w:ascii="Arial" w:hAnsi="Arial" w:cs="Arial"/>
          <w:b/>
          <w:sz w:val="24"/>
          <w:szCs w:val="24"/>
        </w:rPr>
      </w:pPr>
    </w:p>
    <w:p w:rsidR="00652D38" w:rsidRDefault="00652D38" w:rsidP="00E560CF">
      <w:pPr>
        <w:ind w:left="4253" w:right="-46" w:hanging="284"/>
        <w:jc w:val="both"/>
        <w:rPr>
          <w:rFonts w:ascii="Arial" w:hAnsi="Arial" w:cs="Arial"/>
          <w:b/>
          <w:sz w:val="24"/>
          <w:szCs w:val="24"/>
        </w:rPr>
      </w:pPr>
    </w:p>
    <w:p w:rsidR="00652D38" w:rsidRPr="003413DC" w:rsidRDefault="00652D38" w:rsidP="00652D38">
      <w:pPr>
        <w:autoSpaceDE w:val="0"/>
        <w:autoSpaceDN w:val="0"/>
        <w:adjustRightInd w:val="0"/>
        <w:jc w:val="center"/>
        <w:rPr>
          <w:rFonts w:ascii="Arial" w:hAnsi="Arial" w:cs="Arial"/>
          <w:color w:val="000000"/>
          <w:sz w:val="24"/>
          <w:szCs w:val="24"/>
        </w:rPr>
      </w:pPr>
      <w:r w:rsidRPr="004D4153">
        <w:rPr>
          <w:rFonts w:ascii="Arial" w:hAnsi="Arial" w:cs="Arial"/>
          <w:color w:val="000000"/>
          <w:sz w:val="24"/>
          <w:szCs w:val="24"/>
        </w:rPr>
        <w:t>A CÂMARA MUNICIPAL DE MOGI MIRIM APROVA:</w:t>
      </w:r>
    </w:p>
    <w:p w:rsidR="00652D38" w:rsidRPr="004D4153" w:rsidRDefault="00652D38" w:rsidP="00652D38">
      <w:pPr>
        <w:ind w:firstLine="709"/>
        <w:jc w:val="center"/>
        <w:rPr>
          <w:rFonts w:ascii="Arial" w:hAnsi="Arial" w:cs="Arial"/>
          <w:sz w:val="24"/>
          <w:szCs w:val="24"/>
        </w:rPr>
      </w:pPr>
    </w:p>
    <w:p w:rsidR="00652D38" w:rsidRPr="00E560CF" w:rsidRDefault="00652D38" w:rsidP="00E560CF">
      <w:pPr>
        <w:ind w:left="4253" w:right="-46" w:hanging="284"/>
        <w:jc w:val="both"/>
        <w:rPr>
          <w:rFonts w:ascii="Arial" w:hAnsi="Arial" w:cs="Arial"/>
          <w:b/>
          <w:sz w:val="24"/>
          <w:szCs w:val="24"/>
        </w:rPr>
      </w:pPr>
    </w:p>
    <w:p w:rsidR="008464FB" w:rsidRPr="004D4153" w:rsidRDefault="008464FB" w:rsidP="008464FB">
      <w:pPr>
        <w:tabs>
          <w:tab w:val="left" w:pos="1400"/>
        </w:tabs>
        <w:autoSpaceDE w:val="0"/>
        <w:autoSpaceDN w:val="0"/>
        <w:adjustRightInd w:val="0"/>
        <w:jc w:val="center"/>
        <w:rPr>
          <w:rFonts w:ascii="Arial" w:hAnsi="Arial" w:cs="Arial"/>
          <w:sz w:val="24"/>
          <w:szCs w:val="24"/>
        </w:rPr>
      </w:pPr>
    </w:p>
    <w:p w:rsidR="00E560CF" w:rsidRDefault="00E560CF" w:rsidP="00F945B6">
      <w:pPr>
        <w:pStyle w:val="NormalWeb"/>
        <w:ind w:firstLine="708"/>
        <w:jc w:val="both"/>
        <w:rPr>
          <w:rFonts w:ascii="Arial" w:hAnsi="Arial" w:cs="Arial"/>
          <w:b/>
        </w:rPr>
      </w:pPr>
      <w:r w:rsidRPr="00E560CF">
        <w:rPr>
          <w:rFonts w:ascii="Arial" w:hAnsi="Arial" w:cs="Arial"/>
          <w:b/>
        </w:rPr>
        <w:t>Art. 1º</w:t>
      </w:r>
      <w:r w:rsidRPr="00E560CF">
        <w:rPr>
          <w:rFonts w:ascii="Arial" w:hAnsi="Arial" w:cs="Arial"/>
        </w:rPr>
        <w:t xml:space="preserve"> – Fica reconhecida como deficiência sensorial do tipo visual, no âmbito do município de </w:t>
      </w:r>
      <w:r>
        <w:rPr>
          <w:rFonts w:ascii="Arial" w:hAnsi="Arial" w:cs="Arial"/>
        </w:rPr>
        <w:t>Mogi Mirim</w:t>
      </w:r>
      <w:r w:rsidRPr="00E560CF">
        <w:rPr>
          <w:rFonts w:ascii="Arial" w:hAnsi="Arial" w:cs="Arial"/>
        </w:rPr>
        <w:t xml:space="preserve">, a visão monocular, nos termos da lei estadual, </w:t>
      </w:r>
      <w:r w:rsidRPr="00E560CF">
        <w:rPr>
          <w:rFonts w:ascii="Arial" w:hAnsi="Arial" w:cs="Arial"/>
          <w:b/>
        </w:rPr>
        <w:t>LEI Nº 14.481, DE 13 DE JULHO DE 2011.</w:t>
      </w:r>
    </w:p>
    <w:p w:rsidR="00E560CF" w:rsidRPr="00E560CF" w:rsidRDefault="00E560CF" w:rsidP="00E560CF">
      <w:pPr>
        <w:pStyle w:val="NormalWeb"/>
        <w:jc w:val="both"/>
        <w:rPr>
          <w:rFonts w:ascii="Arial" w:hAnsi="Arial" w:cs="Arial"/>
          <w:b/>
          <w:bCs/>
        </w:rPr>
      </w:pPr>
    </w:p>
    <w:p w:rsidR="00E560CF" w:rsidRDefault="00E560CF" w:rsidP="00F945B6">
      <w:pPr>
        <w:pStyle w:val="NormalWeb"/>
        <w:ind w:firstLine="708"/>
        <w:jc w:val="both"/>
        <w:rPr>
          <w:rFonts w:ascii="Arial" w:hAnsi="Arial" w:cs="Arial"/>
        </w:rPr>
      </w:pPr>
      <w:r w:rsidRPr="00E560CF">
        <w:rPr>
          <w:rFonts w:ascii="Arial" w:hAnsi="Arial" w:cs="Arial"/>
          <w:b/>
          <w:bCs/>
        </w:rPr>
        <w:t>Parágrafo Único</w:t>
      </w:r>
      <w:r w:rsidRPr="00E560CF">
        <w:rPr>
          <w:rFonts w:ascii="Arial" w:hAnsi="Arial" w:cs="Arial"/>
        </w:rPr>
        <w:t xml:space="preserve"> - A classificação a que se refere o caput deste artigo possibilitará ao</w:t>
      </w:r>
      <w:r>
        <w:rPr>
          <w:rFonts w:ascii="Arial" w:hAnsi="Arial" w:cs="Arial"/>
        </w:rPr>
        <w:t xml:space="preserve"> </w:t>
      </w:r>
      <w:r w:rsidRPr="00E560CF">
        <w:rPr>
          <w:rFonts w:ascii="Arial" w:hAnsi="Arial" w:cs="Arial"/>
        </w:rPr>
        <w:t>deficiente sensorial monocular/cegueira legal, os mesmos direitos e garantias asseguradas as pessoas com deficiência previstos na legislação municipal.</w:t>
      </w:r>
    </w:p>
    <w:p w:rsidR="00E560CF" w:rsidRPr="00E560CF" w:rsidRDefault="00E560CF" w:rsidP="00E560CF">
      <w:pPr>
        <w:pStyle w:val="NormalWeb"/>
        <w:jc w:val="both"/>
        <w:rPr>
          <w:rFonts w:ascii="Arial" w:hAnsi="Arial" w:cs="Arial"/>
        </w:rPr>
      </w:pPr>
    </w:p>
    <w:p w:rsidR="00E560CF" w:rsidRDefault="00E560CF" w:rsidP="00F945B6">
      <w:pPr>
        <w:spacing w:before="100" w:beforeAutospacing="1" w:after="100" w:afterAutospacing="1"/>
        <w:ind w:firstLine="708"/>
        <w:jc w:val="both"/>
        <w:rPr>
          <w:rFonts w:ascii="Arial" w:hAnsi="Arial" w:cs="Arial"/>
          <w:sz w:val="24"/>
          <w:szCs w:val="24"/>
        </w:rPr>
      </w:pPr>
      <w:r w:rsidRPr="00E560CF">
        <w:rPr>
          <w:rFonts w:ascii="Arial" w:hAnsi="Arial" w:cs="Arial"/>
          <w:b/>
          <w:sz w:val="24"/>
          <w:szCs w:val="24"/>
        </w:rPr>
        <w:t>Art. 2º</w:t>
      </w:r>
      <w:r w:rsidRPr="00E560CF">
        <w:rPr>
          <w:rFonts w:ascii="Arial" w:hAnsi="Arial" w:cs="Arial"/>
          <w:sz w:val="24"/>
          <w:szCs w:val="24"/>
        </w:rPr>
        <w:t xml:space="preserve"> - Esta lei entra em vigor na data de sua publicação.</w:t>
      </w:r>
    </w:p>
    <w:p w:rsidR="00E560CF" w:rsidRPr="00E560CF" w:rsidRDefault="00E560CF" w:rsidP="00E560CF">
      <w:pPr>
        <w:spacing w:before="100" w:beforeAutospacing="1" w:after="100" w:afterAutospacing="1"/>
        <w:jc w:val="both"/>
        <w:rPr>
          <w:rFonts w:ascii="Arial" w:hAnsi="Arial" w:cs="Arial"/>
          <w:sz w:val="24"/>
          <w:szCs w:val="24"/>
        </w:rPr>
      </w:pPr>
    </w:p>
    <w:p w:rsidR="00E560CF" w:rsidRDefault="00E560CF" w:rsidP="00F945B6">
      <w:pPr>
        <w:spacing w:before="100" w:beforeAutospacing="1" w:after="100" w:afterAutospacing="1"/>
        <w:ind w:firstLine="708"/>
        <w:jc w:val="both"/>
        <w:rPr>
          <w:rFonts w:ascii="Arial" w:hAnsi="Arial" w:cs="Arial"/>
          <w:sz w:val="24"/>
          <w:szCs w:val="24"/>
        </w:rPr>
      </w:pPr>
      <w:r w:rsidRPr="00E560CF">
        <w:rPr>
          <w:rFonts w:ascii="Arial" w:hAnsi="Arial" w:cs="Arial"/>
          <w:b/>
          <w:sz w:val="24"/>
          <w:szCs w:val="24"/>
        </w:rPr>
        <w:t>Art. 3°</w:t>
      </w:r>
      <w:r w:rsidRPr="00E560CF">
        <w:rPr>
          <w:rFonts w:ascii="Arial" w:hAnsi="Arial" w:cs="Arial"/>
          <w:sz w:val="24"/>
          <w:szCs w:val="24"/>
        </w:rPr>
        <w:t xml:space="preserve"> - Revogam-se as disposições em contrário.</w:t>
      </w:r>
    </w:p>
    <w:p w:rsidR="008464FB" w:rsidRPr="004D4153" w:rsidRDefault="008464FB" w:rsidP="00F945B6">
      <w:pPr>
        <w:jc w:val="both"/>
        <w:rPr>
          <w:rFonts w:ascii="Arial" w:hAnsi="Arial" w:cs="Arial"/>
          <w:sz w:val="24"/>
          <w:szCs w:val="24"/>
        </w:rPr>
      </w:pPr>
    </w:p>
    <w:p w:rsidR="008464FB" w:rsidRPr="004D4153" w:rsidRDefault="008464FB" w:rsidP="008464FB">
      <w:pPr>
        <w:ind w:firstLine="1418"/>
        <w:jc w:val="both"/>
        <w:rPr>
          <w:rFonts w:ascii="Arial" w:hAnsi="Arial" w:cs="Arial"/>
          <w:sz w:val="24"/>
          <w:szCs w:val="24"/>
        </w:rPr>
      </w:pPr>
    </w:p>
    <w:p w:rsidR="008464FB" w:rsidRPr="004D4153" w:rsidRDefault="00E560CF" w:rsidP="00F945B6">
      <w:pPr>
        <w:ind w:firstLine="1418"/>
        <w:rPr>
          <w:rFonts w:ascii="Arial" w:hAnsi="Arial" w:cs="Arial"/>
          <w:sz w:val="24"/>
          <w:szCs w:val="24"/>
        </w:rPr>
      </w:pPr>
      <w:r>
        <w:rPr>
          <w:rFonts w:ascii="Arial" w:hAnsi="Arial" w:cs="Arial"/>
          <w:sz w:val="24"/>
          <w:szCs w:val="24"/>
        </w:rPr>
        <w:t xml:space="preserve">Sala das Sessões </w:t>
      </w:r>
      <w:r w:rsidR="00F801A3" w:rsidRPr="004D4153">
        <w:rPr>
          <w:rFonts w:ascii="Arial" w:hAnsi="Arial" w:cs="Arial"/>
          <w:sz w:val="24"/>
          <w:szCs w:val="24"/>
        </w:rPr>
        <w:t>“ Vereador Santo Rótolli, em 30 de julho de 2020.</w:t>
      </w:r>
    </w:p>
    <w:p w:rsidR="008464FB" w:rsidRPr="004D4153" w:rsidRDefault="008464FB" w:rsidP="00F945B6">
      <w:pPr>
        <w:ind w:firstLine="1418"/>
        <w:rPr>
          <w:rFonts w:ascii="Arial" w:hAnsi="Arial" w:cs="Arial"/>
          <w:sz w:val="24"/>
          <w:szCs w:val="24"/>
        </w:rPr>
      </w:pPr>
    </w:p>
    <w:p w:rsidR="00F801A3" w:rsidRDefault="00F801A3" w:rsidP="00927959">
      <w:pPr>
        <w:rPr>
          <w:rFonts w:ascii="Arial" w:hAnsi="Arial" w:cs="Arial"/>
          <w:b/>
          <w:sz w:val="24"/>
          <w:szCs w:val="24"/>
        </w:rPr>
      </w:pPr>
    </w:p>
    <w:p w:rsidR="00927959" w:rsidRPr="004D4153" w:rsidRDefault="00927959" w:rsidP="00927959">
      <w:pPr>
        <w:rPr>
          <w:rFonts w:ascii="Arial" w:hAnsi="Arial" w:cs="Arial"/>
          <w:b/>
          <w:sz w:val="24"/>
          <w:szCs w:val="24"/>
        </w:rPr>
      </w:pPr>
    </w:p>
    <w:p w:rsidR="00927959" w:rsidRDefault="00927959" w:rsidP="00927959">
      <w:pPr>
        <w:jc w:val="center"/>
        <w:rPr>
          <w:rFonts w:ascii="Arial" w:hAnsi="Arial" w:cs="Arial"/>
          <w:b/>
          <w:sz w:val="24"/>
          <w:szCs w:val="24"/>
        </w:rPr>
      </w:pPr>
      <w:r w:rsidRPr="004D4153">
        <w:rPr>
          <w:rFonts w:ascii="Arial" w:hAnsi="Arial" w:cs="Arial"/>
          <w:b/>
          <w:sz w:val="24"/>
          <w:szCs w:val="24"/>
        </w:rPr>
        <w:t>VEREADOR TIAGO CESAR COSTA</w:t>
      </w:r>
    </w:p>
    <w:p w:rsidR="00F945B6" w:rsidRDefault="00F945B6" w:rsidP="00652D38">
      <w:pPr>
        <w:rPr>
          <w:rFonts w:ascii="Arial" w:hAnsi="Arial" w:cs="Arial"/>
          <w:b/>
          <w:sz w:val="24"/>
          <w:szCs w:val="24"/>
        </w:rPr>
      </w:pPr>
    </w:p>
    <w:p w:rsidR="00927959" w:rsidRPr="004D4153" w:rsidRDefault="00927959" w:rsidP="00652D38">
      <w:pPr>
        <w:rPr>
          <w:rFonts w:ascii="Arial" w:hAnsi="Arial" w:cs="Arial"/>
          <w:b/>
          <w:sz w:val="24"/>
          <w:szCs w:val="24"/>
        </w:rPr>
      </w:pPr>
    </w:p>
    <w:p w:rsidR="00F801A3" w:rsidRPr="004D4153" w:rsidRDefault="00F801A3" w:rsidP="00F945B6">
      <w:pPr>
        <w:jc w:val="center"/>
        <w:rPr>
          <w:rFonts w:ascii="Arial" w:hAnsi="Arial" w:cs="Arial"/>
          <w:b/>
          <w:sz w:val="24"/>
          <w:szCs w:val="24"/>
        </w:rPr>
      </w:pPr>
    </w:p>
    <w:p w:rsidR="00F801A3" w:rsidRPr="004D4153" w:rsidRDefault="00F801A3" w:rsidP="00F945B6">
      <w:pPr>
        <w:jc w:val="center"/>
        <w:rPr>
          <w:rFonts w:ascii="Arial" w:hAnsi="Arial" w:cs="Arial"/>
          <w:b/>
          <w:sz w:val="24"/>
          <w:szCs w:val="24"/>
        </w:rPr>
      </w:pPr>
      <w:r w:rsidRPr="004D4153">
        <w:rPr>
          <w:rFonts w:ascii="Arial" w:hAnsi="Arial" w:cs="Arial"/>
          <w:b/>
          <w:sz w:val="24"/>
          <w:szCs w:val="24"/>
        </w:rPr>
        <w:t>VERADOR MOACIR GENUARIO</w:t>
      </w:r>
    </w:p>
    <w:p w:rsidR="00F801A3" w:rsidRPr="004D4153" w:rsidRDefault="00F801A3" w:rsidP="00652D38">
      <w:pPr>
        <w:rPr>
          <w:rFonts w:ascii="Arial" w:hAnsi="Arial" w:cs="Arial"/>
          <w:b/>
          <w:sz w:val="24"/>
          <w:szCs w:val="24"/>
        </w:rPr>
      </w:pPr>
    </w:p>
    <w:p w:rsidR="00F801A3" w:rsidRPr="004D4153" w:rsidRDefault="00F801A3" w:rsidP="00F945B6">
      <w:pPr>
        <w:jc w:val="center"/>
        <w:rPr>
          <w:rFonts w:ascii="Arial" w:hAnsi="Arial" w:cs="Arial"/>
          <w:b/>
          <w:sz w:val="24"/>
          <w:szCs w:val="24"/>
        </w:rPr>
      </w:pPr>
    </w:p>
    <w:p w:rsidR="00F945B6" w:rsidRDefault="00F945B6" w:rsidP="00F945B6">
      <w:pPr>
        <w:jc w:val="center"/>
        <w:rPr>
          <w:rFonts w:ascii="Arial" w:hAnsi="Arial" w:cs="Arial"/>
          <w:b/>
          <w:sz w:val="24"/>
          <w:szCs w:val="24"/>
        </w:rPr>
      </w:pPr>
    </w:p>
    <w:p w:rsidR="00927959" w:rsidRPr="004D4153" w:rsidRDefault="00927959" w:rsidP="00927959">
      <w:pPr>
        <w:jc w:val="center"/>
        <w:rPr>
          <w:rFonts w:ascii="Arial" w:hAnsi="Arial" w:cs="Arial"/>
          <w:b/>
          <w:sz w:val="24"/>
          <w:szCs w:val="24"/>
        </w:rPr>
      </w:pPr>
      <w:r w:rsidRPr="004D4153">
        <w:rPr>
          <w:rFonts w:ascii="Arial" w:hAnsi="Arial" w:cs="Arial"/>
          <w:b/>
          <w:sz w:val="24"/>
          <w:szCs w:val="24"/>
        </w:rPr>
        <w:t>VEREADORA MARIA HELENA SCUDELER DE BARROS</w:t>
      </w:r>
    </w:p>
    <w:p w:rsidR="00F945B6" w:rsidRDefault="00F945B6" w:rsidP="00F945B6">
      <w:pPr>
        <w:jc w:val="center"/>
        <w:rPr>
          <w:rFonts w:ascii="Arial" w:hAnsi="Arial" w:cs="Arial"/>
          <w:b/>
          <w:sz w:val="24"/>
          <w:szCs w:val="24"/>
        </w:rPr>
      </w:pPr>
    </w:p>
    <w:p w:rsidR="00F945B6" w:rsidRPr="008B4C29" w:rsidRDefault="00F945B6" w:rsidP="00F945B6">
      <w:pPr>
        <w:jc w:val="center"/>
        <w:rPr>
          <w:rFonts w:ascii="Arial" w:hAnsi="Arial" w:cs="Arial"/>
          <w:b/>
          <w:sz w:val="24"/>
          <w:szCs w:val="24"/>
        </w:rPr>
      </w:pPr>
    </w:p>
    <w:p w:rsidR="008B4C29" w:rsidRDefault="008B4C29" w:rsidP="00F945B6">
      <w:pPr>
        <w:jc w:val="center"/>
        <w:rPr>
          <w:rFonts w:ascii="Arial" w:hAnsi="Arial" w:cs="Arial"/>
          <w:b/>
          <w:sz w:val="28"/>
          <w:szCs w:val="28"/>
          <w:u w:val="single"/>
        </w:rPr>
      </w:pPr>
      <w:r w:rsidRPr="008B4C29">
        <w:rPr>
          <w:rFonts w:ascii="Arial" w:hAnsi="Arial" w:cs="Arial"/>
          <w:b/>
          <w:sz w:val="28"/>
          <w:szCs w:val="28"/>
          <w:u w:val="single"/>
        </w:rPr>
        <w:t>JUSTIFICATIVA</w:t>
      </w:r>
    </w:p>
    <w:p w:rsidR="008B4C29" w:rsidRPr="008B4C29" w:rsidRDefault="008B4C29" w:rsidP="00F945B6">
      <w:pPr>
        <w:jc w:val="center"/>
        <w:rPr>
          <w:rFonts w:ascii="Arial" w:hAnsi="Arial" w:cs="Arial"/>
          <w:b/>
          <w:sz w:val="28"/>
          <w:szCs w:val="28"/>
          <w:u w:val="single"/>
        </w:rPr>
      </w:pPr>
    </w:p>
    <w:p w:rsidR="008B4C29" w:rsidRPr="008B4C29" w:rsidRDefault="008B4C29" w:rsidP="00F945B6">
      <w:pPr>
        <w:jc w:val="center"/>
        <w:rPr>
          <w:rFonts w:ascii="Arial" w:hAnsi="Arial" w:cs="Arial"/>
          <w:b/>
          <w:sz w:val="28"/>
          <w:szCs w:val="28"/>
          <w:u w:val="single"/>
        </w:rPr>
      </w:pPr>
    </w:p>
    <w:p w:rsidR="008B4C29" w:rsidRDefault="008B4C29" w:rsidP="00F945B6">
      <w:pPr>
        <w:ind w:firstLine="708"/>
        <w:jc w:val="both"/>
        <w:rPr>
          <w:rFonts w:ascii="Arial" w:hAnsi="Arial" w:cs="Arial"/>
          <w:sz w:val="24"/>
          <w:szCs w:val="24"/>
        </w:rPr>
      </w:pPr>
      <w:r w:rsidRPr="008B4C29">
        <w:rPr>
          <w:rFonts w:ascii="Arial" w:hAnsi="Arial" w:cs="Arial"/>
          <w:sz w:val="24"/>
          <w:szCs w:val="24"/>
        </w:rPr>
        <w:t>Submeto à apreciação dos nobres Vereadores o presente projeto de lei, que visa reconhecer a visão monocular como deficiência sensorial do tipo visual, no âmbito do município de Mogi Mirim, para fins de concessão de benefícios garantidos pela Lei Orgânica do município, e demais normas municipais vigentes.</w:t>
      </w:r>
    </w:p>
    <w:p w:rsidR="008B4C29" w:rsidRPr="008B4C29" w:rsidRDefault="008B4C29" w:rsidP="00F945B6">
      <w:pPr>
        <w:ind w:firstLine="3119"/>
        <w:jc w:val="both"/>
        <w:rPr>
          <w:rFonts w:ascii="Arial" w:hAnsi="Arial" w:cs="Arial"/>
          <w:sz w:val="24"/>
          <w:szCs w:val="24"/>
        </w:rPr>
      </w:pPr>
    </w:p>
    <w:p w:rsidR="008B4C29" w:rsidRDefault="008B4C29" w:rsidP="00F945B6">
      <w:pPr>
        <w:ind w:firstLine="708"/>
        <w:jc w:val="both"/>
        <w:rPr>
          <w:rFonts w:ascii="Arial" w:hAnsi="Arial" w:cs="Arial"/>
          <w:sz w:val="24"/>
          <w:szCs w:val="24"/>
        </w:rPr>
      </w:pPr>
      <w:r w:rsidRPr="008B4C29">
        <w:rPr>
          <w:rFonts w:ascii="Arial" w:hAnsi="Arial" w:cs="Arial"/>
          <w:sz w:val="24"/>
          <w:szCs w:val="24"/>
        </w:rPr>
        <w:t>A organização Mundial de Saúde classifica a visão monocular como aquela em que o paciente com a melhor correção tem visão igual ou inferior a 20/200 caracterizando a “cegueira legal”, sendo que, nessas situações, a classificação internacional de doenças (CID 10) é o H:54.4.</w:t>
      </w:r>
    </w:p>
    <w:p w:rsidR="008B4C29" w:rsidRPr="008B4C29" w:rsidRDefault="008B4C29" w:rsidP="00F945B6">
      <w:pPr>
        <w:ind w:firstLine="3119"/>
        <w:jc w:val="both"/>
        <w:rPr>
          <w:rFonts w:ascii="Arial" w:hAnsi="Arial" w:cs="Arial"/>
          <w:sz w:val="24"/>
          <w:szCs w:val="24"/>
        </w:rPr>
      </w:pPr>
    </w:p>
    <w:p w:rsidR="008B4C29" w:rsidRDefault="008B4C29" w:rsidP="00F945B6">
      <w:pPr>
        <w:ind w:firstLine="708"/>
        <w:jc w:val="both"/>
        <w:rPr>
          <w:rFonts w:ascii="Arial" w:hAnsi="Arial" w:cs="Arial"/>
          <w:sz w:val="24"/>
          <w:szCs w:val="24"/>
        </w:rPr>
      </w:pPr>
      <w:r w:rsidRPr="008B4C29">
        <w:rPr>
          <w:rFonts w:ascii="Arial" w:hAnsi="Arial" w:cs="Arial"/>
          <w:sz w:val="24"/>
          <w:szCs w:val="24"/>
        </w:rPr>
        <w:t>Segundo a literatura médica, os indivíduos com visão monocular tem redução de aproximadamente 25% no campo visual, o que causa enormes dificuldades cotidianas. Como consequência, eles sofrem com a diminuição de sua orientação espacial, a qual é resultado das sugestões cinestèsicas que se extraem da convergência do funcionamento dos dois olhos.</w:t>
      </w:r>
    </w:p>
    <w:p w:rsidR="00F945B6" w:rsidRPr="008B4C29" w:rsidRDefault="00F945B6" w:rsidP="00F945B6">
      <w:pPr>
        <w:jc w:val="both"/>
        <w:rPr>
          <w:rFonts w:ascii="Arial" w:hAnsi="Arial" w:cs="Arial"/>
          <w:sz w:val="24"/>
          <w:szCs w:val="24"/>
        </w:rPr>
      </w:pPr>
    </w:p>
    <w:p w:rsidR="008B4C29" w:rsidRDefault="008B4C29" w:rsidP="00F945B6">
      <w:pPr>
        <w:ind w:firstLine="708"/>
        <w:jc w:val="both"/>
        <w:rPr>
          <w:rFonts w:ascii="Arial" w:hAnsi="Arial" w:cs="Arial"/>
          <w:sz w:val="24"/>
          <w:szCs w:val="24"/>
        </w:rPr>
      </w:pPr>
      <w:r w:rsidRPr="008B4C29">
        <w:rPr>
          <w:rFonts w:ascii="Arial" w:hAnsi="Arial" w:cs="Arial"/>
          <w:sz w:val="24"/>
          <w:szCs w:val="24"/>
        </w:rPr>
        <w:t>Com frequências, indivíduos monoculares sofrem com a colisão em objetivos e/ou pessoas, dificuldades para subir e descer escadas e meios-fios, cruzar ruas, dirigir, praticar esportes, além de outras atividades da vida diária que requerem a esteropsia e a visão periférica. Portanto, demandam cuidados especiais da sociedade.</w:t>
      </w:r>
    </w:p>
    <w:p w:rsidR="00654B40" w:rsidRPr="008B4C29" w:rsidRDefault="00654B40" w:rsidP="00F945B6">
      <w:pPr>
        <w:ind w:firstLine="3119"/>
        <w:jc w:val="both"/>
        <w:rPr>
          <w:rFonts w:ascii="Arial" w:hAnsi="Arial" w:cs="Arial"/>
          <w:sz w:val="24"/>
          <w:szCs w:val="24"/>
        </w:rPr>
      </w:pPr>
    </w:p>
    <w:p w:rsidR="00654B40" w:rsidRPr="00654B40" w:rsidRDefault="008B4C29" w:rsidP="00F945B6">
      <w:pPr>
        <w:spacing w:line="360" w:lineRule="auto"/>
        <w:ind w:firstLine="708"/>
        <w:jc w:val="both"/>
        <w:rPr>
          <w:rFonts w:ascii="Arial" w:hAnsi="Arial" w:cs="Arial"/>
          <w:sz w:val="24"/>
          <w:szCs w:val="24"/>
        </w:rPr>
      </w:pPr>
      <w:r w:rsidRPr="008B4C29">
        <w:rPr>
          <w:rFonts w:ascii="Arial" w:hAnsi="Arial" w:cs="Arial"/>
          <w:sz w:val="24"/>
          <w:szCs w:val="24"/>
        </w:rPr>
        <w:t>Perda e comprometimento, de acordo com a PDR da oftalmologia, a perda total da visão de um olho constitui em uma perda de 25% do sistema visual e em um comprometimento de 24% para o homem como um todo.</w:t>
      </w:r>
    </w:p>
    <w:p w:rsidR="00F945B6" w:rsidRDefault="008B4C29" w:rsidP="00F945B6">
      <w:pPr>
        <w:ind w:firstLine="708"/>
        <w:jc w:val="both"/>
        <w:rPr>
          <w:rFonts w:ascii="Arial" w:hAnsi="Arial" w:cs="Arial"/>
          <w:sz w:val="24"/>
          <w:szCs w:val="24"/>
        </w:rPr>
      </w:pPr>
      <w:r w:rsidRPr="008B4C29">
        <w:rPr>
          <w:rFonts w:ascii="Arial" w:hAnsi="Arial" w:cs="Arial"/>
          <w:sz w:val="24"/>
          <w:szCs w:val="24"/>
        </w:rPr>
        <w:t>Partindo desse pressuposto, inúmeras decisões judiciais vêm sendo proferidas no sentido de se reconhecer a visão monocular como deficiência, garantindo aos indivíduos nessa condição os direitos previstos por lei a todos os deficientes.</w:t>
      </w:r>
    </w:p>
    <w:p w:rsidR="008B4C29" w:rsidRDefault="008B4C29" w:rsidP="00F945B6">
      <w:pPr>
        <w:ind w:firstLine="708"/>
        <w:jc w:val="both"/>
        <w:rPr>
          <w:rFonts w:ascii="Arial" w:hAnsi="Arial" w:cs="Arial"/>
          <w:sz w:val="24"/>
          <w:szCs w:val="24"/>
        </w:rPr>
      </w:pPr>
      <w:r w:rsidRPr="008B4C29">
        <w:rPr>
          <w:rFonts w:ascii="Arial" w:hAnsi="Arial" w:cs="Arial"/>
          <w:sz w:val="24"/>
          <w:szCs w:val="24"/>
        </w:rPr>
        <w:t xml:space="preserve"> </w:t>
      </w:r>
    </w:p>
    <w:p w:rsidR="008B4C29" w:rsidRPr="008B4C29" w:rsidRDefault="008B4C29" w:rsidP="00F945B6">
      <w:pPr>
        <w:ind w:firstLine="708"/>
        <w:jc w:val="both"/>
        <w:rPr>
          <w:rFonts w:ascii="Arial" w:hAnsi="Arial" w:cs="Arial"/>
          <w:sz w:val="24"/>
          <w:szCs w:val="24"/>
        </w:rPr>
      </w:pPr>
      <w:r w:rsidRPr="008B4C29">
        <w:rPr>
          <w:rFonts w:ascii="Arial" w:hAnsi="Arial" w:cs="Arial"/>
          <w:sz w:val="24"/>
          <w:szCs w:val="24"/>
        </w:rPr>
        <w:t xml:space="preserve">Conforme a </w:t>
      </w:r>
      <w:r w:rsidRPr="008B4C29">
        <w:rPr>
          <w:rFonts w:ascii="Arial" w:hAnsi="Arial" w:cs="Arial"/>
          <w:b/>
          <w:sz w:val="24"/>
          <w:szCs w:val="24"/>
        </w:rPr>
        <w:t>Súmula 377</w:t>
      </w:r>
      <w:r w:rsidRPr="008B4C29">
        <w:rPr>
          <w:rFonts w:ascii="Arial" w:hAnsi="Arial" w:cs="Arial"/>
          <w:sz w:val="24"/>
          <w:szCs w:val="24"/>
        </w:rPr>
        <w:t xml:space="preserve"> do </w:t>
      </w:r>
      <w:r w:rsidRPr="008B4C29">
        <w:rPr>
          <w:rFonts w:ascii="Arial" w:hAnsi="Arial" w:cs="Arial"/>
          <w:b/>
          <w:sz w:val="24"/>
          <w:szCs w:val="24"/>
        </w:rPr>
        <w:t>Superior Tribunal de Justiça (STJ), “O portador de visão monocular tem direito a concorrer, em concurso público, às vagas reservadas a deficientes”</w:t>
      </w:r>
      <w:r w:rsidRPr="008B4C29">
        <w:rPr>
          <w:rFonts w:ascii="Arial" w:hAnsi="Arial" w:cs="Arial"/>
          <w:sz w:val="24"/>
          <w:szCs w:val="24"/>
        </w:rPr>
        <w:t>.</w:t>
      </w:r>
    </w:p>
    <w:p w:rsidR="008B4C29" w:rsidRDefault="008B4C29" w:rsidP="00F945B6">
      <w:pPr>
        <w:ind w:firstLine="708"/>
        <w:jc w:val="both"/>
        <w:rPr>
          <w:rFonts w:ascii="Arial" w:hAnsi="Arial" w:cs="Arial"/>
          <w:sz w:val="24"/>
          <w:szCs w:val="24"/>
        </w:rPr>
      </w:pPr>
      <w:r w:rsidRPr="008B4C29">
        <w:rPr>
          <w:rFonts w:ascii="Arial" w:hAnsi="Arial" w:cs="Arial"/>
          <w:sz w:val="24"/>
          <w:szCs w:val="24"/>
        </w:rPr>
        <w:t>Na mesma linha, o Supremo Tribunal Federal (STF) também firmou entendimento no sentido de se reconhecer a condição de visão monocular como deficiência, proferindo diversas decisões nesse sentido:</w:t>
      </w:r>
    </w:p>
    <w:p w:rsidR="00F945B6" w:rsidRDefault="00F945B6" w:rsidP="00F945B6">
      <w:pPr>
        <w:ind w:firstLine="708"/>
        <w:jc w:val="both"/>
        <w:rPr>
          <w:rFonts w:ascii="Arial" w:hAnsi="Arial" w:cs="Arial"/>
          <w:sz w:val="24"/>
          <w:szCs w:val="24"/>
        </w:rPr>
      </w:pPr>
    </w:p>
    <w:p w:rsidR="00F945B6" w:rsidRDefault="00F945B6" w:rsidP="00F945B6">
      <w:pPr>
        <w:ind w:firstLine="708"/>
        <w:jc w:val="both"/>
        <w:rPr>
          <w:rFonts w:ascii="Arial" w:hAnsi="Arial" w:cs="Arial"/>
          <w:sz w:val="24"/>
          <w:szCs w:val="24"/>
        </w:rPr>
      </w:pPr>
    </w:p>
    <w:p w:rsidR="00F945B6" w:rsidRDefault="00F945B6" w:rsidP="00F945B6">
      <w:pPr>
        <w:ind w:firstLine="708"/>
        <w:jc w:val="both"/>
        <w:rPr>
          <w:rFonts w:ascii="Arial" w:hAnsi="Arial" w:cs="Arial"/>
          <w:sz w:val="24"/>
          <w:szCs w:val="24"/>
        </w:rPr>
      </w:pPr>
    </w:p>
    <w:p w:rsidR="008B4C29" w:rsidRPr="008B4C29" w:rsidRDefault="008B4C29" w:rsidP="00F945B6">
      <w:pPr>
        <w:ind w:firstLine="3119"/>
        <w:jc w:val="both"/>
        <w:rPr>
          <w:rFonts w:ascii="Arial" w:hAnsi="Arial" w:cs="Arial"/>
          <w:sz w:val="24"/>
          <w:szCs w:val="24"/>
        </w:rPr>
      </w:pPr>
    </w:p>
    <w:p w:rsidR="008B4C29" w:rsidRPr="008B4C29" w:rsidRDefault="008B4C29" w:rsidP="008B4C29">
      <w:pPr>
        <w:ind w:left="4253"/>
        <w:jc w:val="both"/>
        <w:rPr>
          <w:rFonts w:ascii="Arial" w:hAnsi="Arial" w:cs="Arial"/>
        </w:rPr>
      </w:pPr>
      <w:r w:rsidRPr="008B4C29">
        <w:rPr>
          <w:rFonts w:ascii="Arial" w:hAnsi="Arial" w:cs="Arial"/>
        </w:rPr>
        <w:t xml:space="preserve">EMENTA: AGRAVO REGIMENTAL EM RECURSO EXTRAORDINARIO COM AGRAVO. CONCURSO </w:t>
      </w:r>
      <w:r w:rsidRPr="008B4C29">
        <w:rPr>
          <w:rFonts w:ascii="Arial" w:hAnsi="Arial" w:cs="Arial"/>
        </w:rPr>
        <w:lastRenderedPageBreak/>
        <w:t xml:space="preserve">PÚBLICO. DEFICIENTE FISICO. CANDIDATO COM VISÃO MONOCULAR. CONDIÇÃO QUE O AUTORIZA A CONCORRER AS VAGAS DESTINADAS AOS DEFICIENTES FISICOS. PRECENDENTES. </w:t>
      </w:r>
      <w:r w:rsidRPr="008B4C29">
        <w:rPr>
          <w:rFonts w:ascii="Arial" w:hAnsi="Arial" w:cs="Arial"/>
          <w:b/>
        </w:rPr>
        <w:t>A jurisprudência do Supremo Tribunal Federal assentou o entendimento de que o candidato com visão monocular é deficiente físico</w:t>
      </w:r>
      <w:r w:rsidRPr="008B4C29">
        <w:rPr>
          <w:rFonts w:ascii="Arial" w:hAnsi="Arial" w:cs="Arial"/>
        </w:rPr>
        <w:t xml:space="preserve">. Ausência de argumentos capazes de infirmar a decisão agravada. Agravo regimental a que se nega provimento. (ARE 760015 AgR, Relator(a): ROBERTO BARROSO, primeira turma, julgado em 24/06/2014, ÁCORDÃO ELETÔNICO DJe-151 DIVULG 05-08-2014 PUBLIC 06-08-2014) </w:t>
      </w:r>
    </w:p>
    <w:p w:rsidR="008B4C29" w:rsidRPr="008B4C29" w:rsidRDefault="008B4C29" w:rsidP="00F945B6">
      <w:pPr>
        <w:pStyle w:val="NormalWeb"/>
        <w:ind w:firstLine="708"/>
        <w:jc w:val="both"/>
        <w:rPr>
          <w:rFonts w:ascii="Arial" w:hAnsi="Arial" w:cs="Arial"/>
        </w:rPr>
      </w:pPr>
      <w:r w:rsidRPr="008B4C29">
        <w:rPr>
          <w:rFonts w:ascii="Arial" w:hAnsi="Arial" w:cs="Arial"/>
        </w:rPr>
        <w:t xml:space="preserve">Seguindo o mesmo sentido o Ministério de Trabalho e Emprego fez se constar em seu parecer, </w:t>
      </w:r>
      <w:r w:rsidRPr="008B4C29">
        <w:rPr>
          <w:rFonts w:ascii="Arial" w:hAnsi="Arial" w:cs="Arial"/>
          <w:b/>
        </w:rPr>
        <w:t>PARACER/CONJUR/TEM/Nº 444/2011</w:t>
      </w:r>
      <w:r w:rsidRPr="008B4C29">
        <w:rPr>
          <w:rFonts w:ascii="Arial" w:hAnsi="Arial" w:cs="Arial"/>
        </w:rPr>
        <w:t xml:space="preserve">, o reconhecimento do deficiente visual </w:t>
      </w:r>
      <w:r w:rsidRPr="008B4C29">
        <w:rPr>
          <w:rFonts w:ascii="Arial" w:hAnsi="Arial" w:cs="Arial"/>
          <w:b/>
        </w:rPr>
        <w:t>MONOCULAR</w:t>
      </w:r>
      <w:r w:rsidRPr="008B4C29">
        <w:rPr>
          <w:rFonts w:ascii="Arial" w:hAnsi="Arial" w:cs="Arial"/>
        </w:rPr>
        <w:t xml:space="preserve"> ao preenchimento de cotas nas vagas destinadas a deficientes em empresas privadas: </w:t>
      </w:r>
    </w:p>
    <w:p w:rsidR="008B4C29" w:rsidRPr="008B4C29" w:rsidRDefault="008B4C29" w:rsidP="008B4C29">
      <w:pPr>
        <w:pStyle w:val="NormalWeb"/>
        <w:ind w:left="4253"/>
        <w:jc w:val="both"/>
        <w:rPr>
          <w:rFonts w:ascii="Arial" w:hAnsi="Arial" w:cs="Arial"/>
          <w:sz w:val="20"/>
          <w:szCs w:val="20"/>
        </w:rPr>
      </w:pPr>
      <w:r w:rsidRPr="008B4C29">
        <w:rPr>
          <w:rFonts w:ascii="Arial" w:hAnsi="Arial" w:cs="Arial"/>
          <w:b/>
          <w:sz w:val="20"/>
          <w:szCs w:val="20"/>
        </w:rPr>
        <w:t>EMENTA: DIREITO CONSTITUCIONAL E DO TRABALHO. CONSULTA ORIUNDA DA SECRETARIA DE INSPEÇÃO DO TRABALHO – SIT. VISÃO MONOCULAR. DEFICIÊNCIA</w:t>
      </w:r>
      <w:r w:rsidRPr="008B4C29">
        <w:rPr>
          <w:rFonts w:ascii="Arial" w:hAnsi="Arial" w:cs="Arial"/>
          <w:sz w:val="20"/>
          <w:szCs w:val="20"/>
        </w:rPr>
        <w:t xml:space="preserve"> </w:t>
      </w:r>
      <w:r w:rsidRPr="008B4C29">
        <w:rPr>
          <w:rFonts w:ascii="Arial" w:hAnsi="Arial" w:cs="Arial"/>
          <w:b/>
          <w:sz w:val="20"/>
          <w:szCs w:val="20"/>
        </w:rPr>
        <w:t>PARA FINS DO PREENCHIMENTO DA COTA</w:t>
      </w:r>
      <w:r w:rsidRPr="008B4C29">
        <w:rPr>
          <w:rFonts w:ascii="Arial" w:hAnsi="Arial" w:cs="Arial"/>
          <w:sz w:val="20"/>
          <w:szCs w:val="20"/>
        </w:rPr>
        <w:t xml:space="preserve"> prevista no Art. 93 da Lei 8.213, de 1991, Súmula STJ Nº 377 e Súmula AGU Nº 45. Processo Nº 46014.000790/2011-36.</w:t>
      </w:r>
    </w:p>
    <w:p w:rsidR="008B4C29" w:rsidRPr="008B4C29" w:rsidRDefault="008B4C29" w:rsidP="00F945B6">
      <w:pPr>
        <w:pStyle w:val="NormalWeb"/>
        <w:ind w:firstLine="708"/>
        <w:jc w:val="both"/>
        <w:rPr>
          <w:rFonts w:ascii="Arial" w:hAnsi="Arial" w:cs="Arial"/>
        </w:rPr>
      </w:pPr>
      <w:r w:rsidRPr="008B4C29">
        <w:rPr>
          <w:rFonts w:ascii="Arial" w:hAnsi="Arial" w:cs="Arial"/>
        </w:rPr>
        <w:t xml:space="preserve">Ocorre que no mesmo sentido a ilustre Advocacia-Geral da União (AGU) fez publicar no Diário Oficial da União dos dias 15, 16 e 17 de setembro de 2009 a Súmula nº. 45 subscrita pelo Advogado-Geral da União, José Antonio Dias Toffoli, vazada no seguinte verbete: </w:t>
      </w:r>
    </w:p>
    <w:p w:rsidR="008B4C29" w:rsidRPr="008B4C29" w:rsidRDefault="008B4C29" w:rsidP="008B4C29">
      <w:pPr>
        <w:pStyle w:val="NormalWeb"/>
        <w:ind w:left="4253"/>
        <w:jc w:val="both"/>
        <w:rPr>
          <w:rFonts w:ascii="Arial" w:hAnsi="Arial" w:cs="Arial"/>
          <w:b/>
          <w:sz w:val="20"/>
          <w:szCs w:val="20"/>
        </w:rPr>
      </w:pPr>
      <w:r w:rsidRPr="008B4C29">
        <w:rPr>
          <w:rFonts w:ascii="Arial" w:hAnsi="Arial" w:cs="Arial"/>
          <w:b/>
          <w:sz w:val="20"/>
          <w:szCs w:val="20"/>
        </w:rPr>
        <w:t xml:space="preserve">OS BENEFÍCIOS INERENTES À POLÍTICA NACIONAL PARA A INTEGRAÇÃO DA PESSOA PORTADORA DE DEFICIÊNCIA DEVEM SER ESTENDIDOS AO PORTADOR DE VISÃO MONOCULAR, QUE POSSUI DIREITO DE CONCORRER, EM CONCURSO </w:t>
      </w:r>
    </w:p>
    <w:p w:rsidR="008B4C29" w:rsidRPr="008B4C29" w:rsidRDefault="008B4C29" w:rsidP="008B4C29">
      <w:pPr>
        <w:pStyle w:val="NormalWeb"/>
        <w:ind w:left="4253"/>
        <w:jc w:val="both"/>
        <w:rPr>
          <w:rFonts w:ascii="Arial" w:hAnsi="Arial" w:cs="Arial"/>
          <w:b/>
          <w:sz w:val="20"/>
          <w:szCs w:val="20"/>
        </w:rPr>
      </w:pPr>
      <w:r w:rsidRPr="008B4C29">
        <w:rPr>
          <w:rFonts w:ascii="Arial" w:hAnsi="Arial" w:cs="Arial"/>
          <w:b/>
          <w:sz w:val="20"/>
          <w:szCs w:val="20"/>
        </w:rPr>
        <w:t xml:space="preserve">PÚBLICO, À VAGA RESERVADA AOS DEFICIENTES. </w:t>
      </w:r>
    </w:p>
    <w:p w:rsidR="008B4C29" w:rsidRDefault="008B4C29" w:rsidP="00F945B6">
      <w:pPr>
        <w:pStyle w:val="PargrafodaLista"/>
        <w:spacing w:before="100" w:beforeAutospacing="1" w:after="100" w:afterAutospacing="1" w:line="240" w:lineRule="auto"/>
        <w:ind w:left="0" w:firstLine="708"/>
        <w:jc w:val="both"/>
        <w:rPr>
          <w:rFonts w:ascii="Arial" w:eastAsia="Times New Roman" w:hAnsi="Arial" w:cs="Arial"/>
          <w:sz w:val="24"/>
          <w:szCs w:val="24"/>
          <w:lang w:eastAsia="pt-BR"/>
        </w:rPr>
      </w:pPr>
      <w:r w:rsidRPr="008B4C29">
        <w:rPr>
          <w:rFonts w:ascii="Arial" w:eastAsia="Times New Roman" w:hAnsi="Arial" w:cs="Arial"/>
          <w:sz w:val="24"/>
          <w:szCs w:val="24"/>
          <w:lang w:eastAsia="pt-BR"/>
        </w:rPr>
        <w:t xml:space="preserve">A Receita Federal/Receita da fazenda, publicou o Despacho MF Nº SN2, de 14 de Março de 2016, (Publicado(a) no DOU de 29/03/2016, seção 1, pág 41), onde a Receita Federal (Ministério da Fazenda) Isenta o deficiente visual monocular do Imposto sobre a Renda da pessoa Física para portadores de </w:t>
      </w:r>
      <w:r w:rsidRPr="008B4C29">
        <w:rPr>
          <w:rFonts w:ascii="Arial" w:eastAsia="Times New Roman" w:hAnsi="Arial" w:cs="Arial"/>
          <w:b/>
          <w:sz w:val="24"/>
          <w:szCs w:val="24"/>
          <w:lang w:eastAsia="pt-BR"/>
        </w:rPr>
        <w:t>MOLÉSTIA GRAVE</w:t>
      </w:r>
      <w:r w:rsidRPr="008B4C29">
        <w:rPr>
          <w:rFonts w:ascii="Arial" w:eastAsia="Times New Roman" w:hAnsi="Arial" w:cs="Arial"/>
          <w:sz w:val="24"/>
          <w:szCs w:val="24"/>
          <w:lang w:eastAsia="pt-BR"/>
        </w:rPr>
        <w:t xml:space="preserve">. </w:t>
      </w:r>
    </w:p>
    <w:p w:rsidR="008B4C29" w:rsidRPr="00652D38" w:rsidRDefault="008B4C29" w:rsidP="00652D38">
      <w:pPr>
        <w:pStyle w:val="PargrafodaLista"/>
        <w:spacing w:before="100" w:beforeAutospacing="1" w:after="100" w:afterAutospacing="1" w:line="240" w:lineRule="auto"/>
        <w:ind w:left="0" w:firstLine="708"/>
        <w:jc w:val="both"/>
        <w:rPr>
          <w:rFonts w:ascii="Arial" w:hAnsi="Arial" w:cs="Arial"/>
          <w:sz w:val="24"/>
          <w:szCs w:val="24"/>
        </w:rPr>
      </w:pPr>
      <w:r w:rsidRPr="008B4C29">
        <w:rPr>
          <w:rFonts w:ascii="Arial" w:hAnsi="Arial" w:cs="Arial"/>
          <w:sz w:val="24"/>
          <w:szCs w:val="24"/>
        </w:rPr>
        <w:t>"A convenção da (</w:t>
      </w:r>
      <w:r w:rsidRPr="008B4C29">
        <w:rPr>
          <w:rFonts w:ascii="Arial" w:hAnsi="Arial" w:cs="Arial"/>
          <w:b/>
          <w:sz w:val="24"/>
          <w:szCs w:val="24"/>
        </w:rPr>
        <w:t>ONU</w:t>
      </w:r>
      <w:r w:rsidRPr="008B4C29">
        <w:rPr>
          <w:rFonts w:ascii="Arial" w:hAnsi="Arial" w:cs="Arial"/>
          <w:sz w:val="24"/>
          <w:szCs w:val="24"/>
        </w:rPr>
        <w:t>), primeiro tratado de direitos humanos do século XXI, foi aprovado por maioria absoluta do congresso nacional, tendo, por isso, peso de norma constitucional, o documento, assinado por 192 países, define como pessoa com deficiência, por exemplo, quem tem visão monocular”.</w:t>
      </w:r>
    </w:p>
    <w:p w:rsidR="008B4C29" w:rsidRPr="008B4C29" w:rsidRDefault="008B4C29" w:rsidP="00F945B6">
      <w:pPr>
        <w:spacing w:before="100" w:beforeAutospacing="1" w:after="100" w:afterAutospacing="1"/>
        <w:ind w:firstLine="708"/>
        <w:jc w:val="both"/>
        <w:outlineLvl w:val="1"/>
        <w:rPr>
          <w:rFonts w:ascii="Arial" w:hAnsi="Arial" w:cs="Arial"/>
          <w:b/>
          <w:bCs/>
          <w:sz w:val="24"/>
          <w:szCs w:val="24"/>
        </w:rPr>
      </w:pPr>
      <w:r w:rsidRPr="008B4C29">
        <w:rPr>
          <w:rFonts w:ascii="Arial" w:hAnsi="Arial" w:cs="Arial"/>
          <w:b/>
          <w:bCs/>
          <w:sz w:val="24"/>
          <w:szCs w:val="24"/>
        </w:rPr>
        <w:t xml:space="preserve">Importância da Inclusão Social </w:t>
      </w:r>
      <w:r w:rsidRPr="008B4C29">
        <w:rPr>
          <w:rFonts w:ascii="Arial" w:hAnsi="Arial" w:cs="Arial"/>
          <w:sz w:val="24"/>
          <w:szCs w:val="24"/>
        </w:rPr>
        <w:t xml:space="preserve">“Geralmente as pessoas com visão monocular apresentam uma aparência que pode gerar exclusão social, pois essas </w:t>
      </w:r>
      <w:r w:rsidRPr="008B4C29">
        <w:rPr>
          <w:rFonts w:ascii="Arial" w:hAnsi="Arial" w:cs="Arial"/>
          <w:sz w:val="24"/>
          <w:szCs w:val="24"/>
        </w:rPr>
        <w:lastRenderedPageBreak/>
        <w:t>pessoas comumente apresentam “olho torto” (estrabismo com assimetropia), “olho cinza” (amaurose), ou “olho de vidro” (prótese ocular). Sob este enfoque, é possível se entender que as pessoas com visão monocular, não estão integradas à sociedade, uma vez que sofrem preconceitos e discriminações, porque são consideradas “anormais” ao serem apreciadas sob o “padrão de normalidade”. O emprego e a autoestima são os problemas mais frequentes para quem convive com a doença. Portanto, é importante que o Poder Público estabeleça mecanismos para favorecer a inclusão social da pessoa com visão monocular, assim como estratégias para que a pessoa com deficiência seja respeitada em suas peculiaridades e necessidades”. (LEANDRO LINO, advogado especialista na causa monocular).</w:t>
      </w:r>
    </w:p>
    <w:p w:rsidR="00654B40" w:rsidRPr="008B4C29" w:rsidRDefault="008B4C29" w:rsidP="00F945B6">
      <w:pPr>
        <w:pStyle w:val="NormalWeb"/>
        <w:ind w:firstLine="708"/>
        <w:jc w:val="both"/>
        <w:rPr>
          <w:rFonts w:ascii="Arial" w:hAnsi="Arial" w:cs="Arial"/>
          <w:b/>
        </w:rPr>
      </w:pPr>
      <w:r w:rsidRPr="008B4C29">
        <w:rPr>
          <w:rFonts w:ascii="Arial" w:hAnsi="Arial" w:cs="Arial"/>
        </w:rPr>
        <w:t xml:space="preserve">Por fim, o próprio estado de São Paulo já reconheceu a visão monocular como deficiência, por meio da </w:t>
      </w:r>
      <w:r w:rsidRPr="008B4C29">
        <w:rPr>
          <w:rFonts w:ascii="Arial" w:hAnsi="Arial" w:cs="Arial"/>
          <w:b/>
        </w:rPr>
        <w:t>LEI ESTADUAL</w:t>
      </w:r>
      <w:r w:rsidRPr="008B4C29">
        <w:rPr>
          <w:rFonts w:ascii="Arial" w:hAnsi="Arial" w:cs="Arial"/>
        </w:rPr>
        <w:t xml:space="preserve"> </w:t>
      </w:r>
      <w:r w:rsidRPr="008B4C29">
        <w:rPr>
          <w:rFonts w:ascii="Arial" w:hAnsi="Arial" w:cs="Arial"/>
          <w:b/>
        </w:rPr>
        <w:t>Nº 14.481, DE 13 DE JULHO DE 2011.</w:t>
      </w:r>
    </w:p>
    <w:p w:rsidR="008B4C29" w:rsidRPr="008B4C29" w:rsidRDefault="008B4C29" w:rsidP="00F945B6">
      <w:pPr>
        <w:ind w:firstLine="708"/>
        <w:jc w:val="both"/>
        <w:rPr>
          <w:rFonts w:ascii="Arial" w:hAnsi="Arial" w:cs="Arial"/>
          <w:sz w:val="24"/>
          <w:szCs w:val="24"/>
        </w:rPr>
      </w:pPr>
      <w:r w:rsidRPr="008B4C29">
        <w:rPr>
          <w:rFonts w:ascii="Arial" w:hAnsi="Arial" w:cs="Arial"/>
          <w:sz w:val="24"/>
          <w:szCs w:val="24"/>
        </w:rPr>
        <w:t>Em suma, é pacifico tanto para o Poder Judiciário quanto para o Poder Executivo Estadual o enquadramento do indivíduo com visão monocular como deficiente, muito embora ainda existam situações em que os monoculares se vêem constrangidos a não ter seus direitos reconhecidos.</w:t>
      </w:r>
    </w:p>
    <w:p w:rsidR="008B4C29" w:rsidRPr="008B4C29" w:rsidRDefault="008B4C29" w:rsidP="008B4C29">
      <w:pPr>
        <w:ind w:firstLine="3119"/>
        <w:jc w:val="both"/>
        <w:rPr>
          <w:rFonts w:ascii="Arial" w:hAnsi="Arial" w:cs="Arial"/>
          <w:sz w:val="24"/>
          <w:szCs w:val="24"/>
        </w:rPr>
      </w:pPr>
    </w:p>
    <w:p w:rsidR="008B4C29" w:rsidRPr="008B4C29" w:rsidRDefault="008B4C29" w:rsidP="00F945B6">
      <w:pPr>
        <w:ind w:firstLine="708"/>
        <w:jc w:val="both"/>
        <w:rPr>
          <w:rFonts w:ascii="Arial" w:hAnsi="Arial" w:cs="Arial"/>
          <w:sz w:val="24"/>
          <w:szCs w:val="24"/>
        </w:rPr>
      </w:pPr>
      <w:r>
        <w:rPr>
          <w:rFonts w:ascii="Arial" w:hAnsi="Arial" w:cs="Arial"/>
          <w:sz w:val="24"/>
          <w:szCs w:val="24"/>
        </w:rPr>
        <w:t>É o caso do município de Mogi Mirim,</w:t>
      </w:r>
      <w:r w:rsidRPr="008B4C29">
        <w:rPr>
          <w:rFonts w:ascii="Arial" w:hAnsi="Arial" w:cs="Arial"/>
          <w:sz w:val="24"/>
          <w:szCs w:val="24"/>
        </w:rPr>
        <w:t xml:space="preserve"> onde muitos monoculares não conseguem o direito ao transporte público gratuito, garantido a todos os deficientes. São inúmeros os relatos de munícipes monoculares que reclamam que não conseguem acesso ao transporte gratuito e outros direitos garantidos aos demais deficientes simplesmente porque a prefeitura não reconhece a condição de monocular como deficiência, sendo necessário recorrer à justiça para fazer valer seus direitos.  </w:t>
      </w:r>
    </w:p>
    <w:p w:rsidR="008B4C29" w:rsidRPr="008B4C29" w:rsidRDefault="008B4C29" w:rsidP="00F945B6">
      <w:pPr>
        <w:pStyle w:val="NormalWeb"/>
        <w:ind w:firstLine="708"/>
        <w:rPr>
          <w:rFonts w:ascii="Arial" w:hAnsi="Arial" w:cs="Arial"/>
          <w:b/>
        </w:rPr>
      </w:pPr>
      <w:r w:rsidRPr="008B4C29">
        <w:rPr>
          <w:rFonts w:ascii="Arial" w:hAnsi="Arial" w:cs="Arial"/>
        </w:rPr>
        <w:t xml:space="preserve">O propósito do presente Projeto de Lei é corrigir esta situação de injustiça no âmbito municipal, na esteira do entendimento Majoritário do poder Judiciário e positivado no estado de São Paulo pela </w:t>
      </w:r>
      <w:r w:rsidRPr="008B4C29">
        <w:rPr>
          <w:rFonts w:ascii="Arial" w:hAnsi="Arial" w:cs="Arial"/>
          <w:b/>
        </w:rPr>
        <w:t>LEI Nº 14.481/2011.</w:t>
      </w:r>
    </w:p>
    <w:p w:rsidR="008B4C29" w:rsidRPr="008B4C29" w:rsidRDefault="008B4C29" w:rsidP="00F945B6">
      <w:pPr>
        <w:ind w:firstLine="708"/>
        <w:jc w:val="both"/>
        <w:rPr>
          <w:rFonts w:ascii="Arial" w:hAnsi="Arial" w:cs="Arial"/>
          <w:sz w:val="24"/>
          <w:szCs w:val="24"/>
        </w:rPr>
      </w:pPr>
      <w:r w:rsidRPr="008B4C29">
        <w:rPr>
          <w:rFonts w:ascii="Arial" w:hAnsi="Arial" w:cs="Arial"/>
          <w:sz w:val="24"/>
          <w:szCs w:val="24"/>
        </w:rPr>
        <w:t xml:space="preserve">Os direitos às pessoas com deficiência estão garantidos em nosso ordenamento jurídico pela Constituição Federal, pelo Estatuto da Pessoa com Deficiência, LBI (Lei Brasileira de Inclusão Nº 13.146, de 06 de julho de 2015) e demais normas protetivas. Cabe a nós, legisladores, garantir que </w:t>
      </w:r>
      <w:r>
        <w:rPr>
          <w:rFonts w:ascii="Arial" w:hAnsi="Arial" w:cs="Arial"/>
          <w:sz w:val="24"/>
          <w:szCs w:val="24"/>
        </w:rPr>
        <w:t>Mogi Mirim</w:t>
      </w:r>
      <w:r w:rsidRPr="008B4C29">
        <w:rPr>
          <w:rFonts w:ascii="Arial" w:hAnsi="Arial" w:cs="Arial"/>
          <w:sz w:val="24"/>
          <w:szCs w:val="24"/>
        </w:rPr>
        <w:t xml:space="preserve"> seja um município justo e inclusivo.</w:t>
      </w:r>
    </w:p>
    <w:p w:rsidR="008B4C29" w:rsidRDefault="008B4C29" w:rsidP="00F945B6">
      <w:pPr>
        <w:ind w:firstLine="708"/>
        <w:jc w:val="both"/>
        <w:rPr>
          <w:rFonts w:ascii="Arial" w:hAnsi="Arial" w:cs="Arial"/>
          <w:sz w:val="24"/>
          <w:szCs w:val="24"/>
        </w:rPr>
      </w:pPr>
      <w:r w:rsidRPr="008B4C29">
        <w:rPr>
          <w:rFonts w:ascii="Arial" w:hAnsi="Arial" w:cs="Arial"/>
          <w:sz w:val="24"/>
          <w:szCs w:val="24"/>
        </w:rPr>
        <w:t>Importante ressaltar que a presente propositura não se enquadra no rol de matérias de competência legislativa exclusiva do poder executivo, uma vez que busca o mero reconhecimento da visão monocular como deficiência, estendendo a todos os munícipes nesta situação os mesmos direitos garantidos aos demais deficientes pelo ordenamento jurídico municipal.</w:t>
      </w:r>
    </w:p>
    <w:p w:rsidR="00F945B6" w:rsidRPr="008B4C29" w:rsidRDefault="00F945B6" w:rsidP="00F945B6">
      <w:pPr>
        <w:ind w:firstLine="708"/>
        <w:jc w:val="both"/>
        <w:rPr>
          <w:rFonts w:ascii="Arial" w:hAnsi="Arial" w:cs="Arial"/>
          <w:sz w:val="24"/>
          <w:szCs w:val="24"/>
        </w:rPr>
      </w:pPr>
      <w:r w:rsidRPr="008B4C29">
        <w:rPr>
          <w:rFonts w:ascii="Arial" w:hAnsi="Arial" w:cs="Arial"/>
          <w:sz w:val="24"/>
          <w:szCs w:val="24"/>
        </w:rPr>
        <w:t>Diante do exposto, peço mais uma vez a colaboração e o entendimento dos senhores Vereadores para aprovação do Projeto de Lei.</w:t>
      </w:r>
    </w:p>
    <w:p w:rsidR="00F945B6" w:rsidRDefault="00F945B6" w:rsidP="00F945B6">
      <w:pPr>
        <w:ind w:firstLine="708"/>
        <w:jc w:val="both"/>
        <w:rPr>
          <w:rFonts w:ascii="Arial" w:hAnsi="Arial" w:cs="Arial"/>
          <w:sz w:val="24"/>
          <w:szCs w:val="24"/>
        </w:rPr>
      </w:pPr>
    </w:p>
    <w:p w:rsidR="00F945B6" w:rsidRDefault="00F945B6" w:rsidP="00F945B6">
      <w:pPr>
        <w:ind w:firstLine="708"/>
        <w:jc w:val="both"/>
        <w:rPr>
          <w:rFonts w:ascii="Arial" w:hAnsi="Arial" w:cs="Arial"/>
          <w:sz w:val="24"/>
          <w:szCs w:val="24"/>
        </w:rPr>
      </w:pPr>
    </w:p>
    <w:p w:rsidR="008B4C29" w:rsidRPr="008B4C29" w:rsidRDefault="008B4C29" w:rsidP="008B4C29">
      <w:pPr>
        <w:ind w:firstLine="3119"/>
        <w:jc w:val="both"/>
        <w:rPr>
          <w:rFonts w:ascii="Arial" w:hAnsi="Arial" w:cs="Arial"/>
          <w:sz w:val="24"/>
          <w:szCs w:val="24"/>
        </w:rPr>
      </w:pPr>
    </w:p>
    <w:sectPr w:rsidR="008B4C29" w:rsidRPr="008B4C29">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BB" w:rsidRDefault="00EE0FBB">
      <w:r>
        <w:separator/>
      </w:r>
    </w:p>
  </w:endnote>
  <w:endnote w:type="continuationSeparator" w:id="0">
    <w:p w:rsidR="00EE0FBB" w:rsidRDefault="00EE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BE" w:rsidRDefault="00C924BE">
    <w:pPr>
      <w:pStyle w:val="Rodap"/>
      <w:jc w:val="center"/>
      <w:rPr>
        <w:sz w:val="18"/>
      </w:rPr>
    </w:pPr>
    <w:r>
      <w:rPr>
        <w:sz w:val="18"/>
      </w:rPr>
      <w:t xml:space="preserve">Rua Dr. José Alves, 129 - Centro - </w:t>
    </w:r>
    <w:r w:rsidR="00A80E3E">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BB" w:rsidRDefault="00EE0FBB">
      <w:r>
        <w:separator/>
      </w:r>
    </w:p>
  </w:footnote>
  <w:footnote w:type="continuationSeparator" w:id="0">
    <w:p w:rsidR="00EE0FBB" w:rsidRDefault="00EE0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BE" w:rsidRDefault="00C924BE">
    <w:pPr>
      <w:pStyle w:val="Cabealho"/>
      <w:framePr w:wrap="around" w:vAnchor="text" w:hAnchor="margin" w:xAlign="right" w:y="1"/>
      <w:rPr>
        <w:rStyle w:val="Nmerodepgina"/>
      </w:rPr>
    </w:pPr>
  </w:p>
  <w:p w:rsidR="00C924BE" w:rsidRDefault="00117916">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7"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C924B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b/>
        <w:sz w:val="16"/>
        <w:szCs w:val="16"/>
      </w:rPr>
    </w:pPr>
    <w:r>
      <w:rPr>
        <w:rFonts w:ascii="Arial" w:hAnsi="Arial"/>
        <w:b/>
        <w:sz w:val="24"/>
      </w:rPr>
      <w:t>Estado de São Paulo</w:t>
    </w:r>
  </w:p>
  <w:p w:rsidR="008D6B3A" w:rsidRPr="008D6B3A" w:rsidRDefault="008D6B3A">
    <w:pPr>
      <w:pStyle w:val="Cabealho"/>
      <w:tabs>
        <w:tab w:val="clear" w:pos="4419"/>
        <w:tab w:val="clear" w:pos="8838"/>
        <w:tab w:val="right" w:pos="7513"/>
      </w:tabs>
      <w:jc w:val="center"/>
      <w:rPr>
        <w:rFonts w:ascii="Arial" w:hAnsi="Arial"/>
        <w:b/>
        <w:sz w:val="16"/>
        <w:szCs w:val="16"/>
      </w:rPr>
    </w:pPr>
  </w:p>
  <w:p w:rsidR="008D6B3A" w:rsidRPr="008D6B3A" w:rsidRDefault="008D6B3A" w:rsidP="00CB1B60">
    <w:pPr>
      <w:pStyle w:val="Cabealho"/>
      <w:tabs>
        <w:tab w:val="clear" w:pos="4419"/>
        <w:tab w:val="clear" w:pos="8838"/>
        <w:tab w:val="right" w:pos="7513"/>
      </w:tabs>
      <w:jc w:val="center"/>
      <w:rPr>
        <w:rFonts w:ascii="Arial" w:hAnsi="Arial"/>
        <w:b/>
        <w:sz w:val="24"/>
        <w:szCs w:val="24"/>
      </w:rPr>
    </w:pPr>
  </w:p>
  <w:p w:rsidR="008D6B3A" w:rsidRDefault="008D6B3A" w:rsidP="00CB1B60">
    <w:pPr>
      <w:pStyle w:val="Cabealho"/>
      <w:tabs>
        <w:tab w:val="clear" w:pos="4419"/>
        <w:tab w:val="clear" w:pos="8838"/>
        <w:tab w:val="right" w:pos="7513"/>
      </w:tabs>
      <w:jc w:val="center"/>
      <w:rPr>
        <w:rFonts w:ascii="Arial" w:hAnsi="Arial"/>
        <w:sz w:val="22"/>
        <w:szCs w:val="22"/>
      </w:rPr>
    </w:pPr>
  </w:p>
  <w:p w:rsidR="008D6B3A" w:rsidRPr="00CB1B60" w:rsidRDefault="008D6B3A" w:rsidP="00CB1B60">
    <w:pPr>
      <w:pStyle w:val="Cabealho"/>
      <w:tabs>
        <w:tab w:val="clear" w:pos="4419"/>
        <w:tab w:val="clear" w:pos="8838"/>
        <w:tab w:val="right" w:pos="7513"/>
      </w:tabs>
      <w:jc w:val="center"/>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72F73"/>
    <w:multiLevelType w:val="hybridMultilevel"/>
    <w:tmpl w:val="7B389766"/>
    <w:lvl w:ilvl="0" w:tplc="099021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74"/>
    <w:rsid w:val="00003609"/>
    <w:rsid w:val="00023B4C"/>
    <w:rsid w:val="000A089C"/>
    <w:rsid w:val="000B2917"/>
    <w:rsid w:val="000D55E7"/>
    <w:rsid w:val="00101B9F"/>
    <w:rsid w:val="00112C57"/>
    <w:rsid w:val="00117916"/>
    <w:rsid w:val="001255E5"/>
    <w:rsid w:val="00140D08"/>
    <w:rsid w:val="00143016"/>
    <w:rsid w:val="00161E50"/>
    <w:rsid w:val="0018016A"/>
    <w:rsid w:val="00192E74"/>
    <w:rsid w:val="001B1998"/>
    <w:rsid w:val="002039EF"/>
    <w:rsid w:val="00204C0D"/>
    <w:rsid w:val="00214E49"/>
    <w:rsid w:val="002806DE"/>
    <w:rsid w:val="002A0BB0"/>
    <w:rsid w:val="00300A9A"/>
    <w:rsid w:val="00301977"/>
    <w:rsid w:val="003413DC"/>
    <w:rsid w:val="00362605"/>
    <w:rsid w:val="0036442D"/>
    <w:rsid w:val="00367BA6"/>
    <w:rsid w:val="003C08F8"/>
    <w:rsid w:val="003D3D63"/>
    <w:rsid w:val="0040213A"/>
    <w:rsid w:val="004625E4"/>
    <w:rsid w:val="00492951"/>
    <w:rsid w:val="004948B0"/>
    <w:rsid w:val="004A4781"/>
    <w:rsid w:val="004C484E"/>
    <w:rsid w:val="004D4153"/>
    <w:rsid w:val="004D67F9"/>
    <w:rsid w:val="0051398B"/>
    <w:rsid w:val="00525874"/>
    <w:rsid w:val="0053796D"/>
    <w:rsid w:val="005731E3"/>
    <w:rsid w:val="005A6DC9"/>
    <w:rsid w:val="005C3030"/>
    <w:rsid w:val="006129DC"/>
    <w:rsid w:val="006215C6"/>
    <w:rsid w:val="00640440"/>
    <w:rsid w:val="00652D38"/>
    <w:rsid w:val="00654B40"/>
    <w:rsid w:val="00672EA7"/>
    <w:rsid w:val="00675341"/>
    <w:rsid w:val="006B718A"/>
    <w:rsid w:val="006E3806"/>
    <w:rsid w:val="0071269D"/>
    <w:rsid w:val="0078101A"/>
    <w:rsid w:val="007921F3"/>
    <w:rsid w:val="00810B36"/>
    <w:rsid w:val="008464FB"/>
    <w:rsid w:val="00871D99"/>
    <w:rsid w:val="00876386"/>
    <w:rsid w:val="008B4C29"/>
    <w:rsid w:val="008D4059"/>
    <w:rsid w:val="008D6B3A"/>
    <w:rsid w:val="008F5199"/>
    <w:rsid w:val="00907F48"/>
    <w:rsid w:val="0092314C"/>
    <w:rsid w:val="00926428"/>
    <w:rsid w:val="00927959"/>
    <w:rsid w:val="0094687A"/>
    <w:rsid w:val="00961D45"/>
    <w:rsid w:val="00990B10"/>
    <w:rsid w:val="009B1441"/>
    <w:rsid w:val="009B62EE"/>
    <w:rsid w:val="009C04D8"/>
    <w:rsid w:val="00A25A1B"/>
    <w:rsid w:val="00A80E3E"/>
    <w:rsid w:val="00AC26AF"/>
    <w:rsid w:val="00B05241"/>
    <w:rsid w:val="00B14A09"/>
    <w:rsid w:val="00B172C1"/>
    <w:rsid w:val="00B23AD5"/>
    <w:rsid w:val="00B70C34"/>
    <w:rsid w:val="00B74606"/>
    <w:rsid w:val="00B91989"/>
    <w:rsid w:val="00BA32AD"/>
    <w:rsid w:val="00BC030C"/>
    <w:rsid w:val="00BD7DF6"/>
    <w:rsid w:val="00C11EA5"/>
    <w:rsid w:val="00C144EA"/>
    <w:rsid w:val="00C149C7"/>
    <w:rsid w:val="00C25DFD"/>
    <w:rsid w:val="00C66994"/>
    <w:rsid w:val="00C924BE"/>
    <w:rsid w:val="00C950A7"/>
    <w:rsid w:val="00C9755A"/>
    <w:rsid w:val="00CB1B60"/>
    <w:rsid w:val="00D220ED"/>
    <w:rsid w:val="00D613BB"/>
    <w:rsid w:val="00D7791A"/>
    <w:rsid w:val="00DD6A2E"/>
    <w:rsid w:val="00E324F3"/>
    <w:rsid w:val="00E44D89"/>
    <w:rsid w:val="00E560CF"/>
    <w:rsid w:val="00EC046F"/>
    <w:rsid w:val="00EE0FBB"/>
    <w:rsid w:val="00EF2F60"/>
    <w:rsid w:val="00F4773F"/>
    <w:rsid w:val="00F801A3"/>
    <w:rsid w:val="00F83CCD"/>
    <w:rsid w:val="00F94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2">
    <w:name w:val="heading 2"/>
    <w:basedOn w:val="Normal"/>
    <w:next w:val="Normal"/>
    <w:link w:val="Ttulo2Char"/>
    <w:semiHidden/>
    <w:unhideWhenUsed/>
    <w:qFormat/>
    <w:rsid w:val="008D6B3A"/>
    <w:pPr>
      <w:keepNext/>
      <w:spacing w:before="240" w:after="60"/>
      <w:outlineLvl w:val="1"/>
    </w:pPr>
    <w:rPr>
      <w:rFonts w:ascii="Calibri Light" w:hAnsi="Calibri Light"/>
      <w:b/>
      <w:bCs/>
      <w:i/>
      <w:iCs/>
      <w:sz w:val="28"/>
      <w:szCs w:val="28"/>
    </w:rPr>
  </w:style>
  <w:style w:type="paragraph" w:styleId="Ttulo5">
    <w:name w:val="heading 5"/>
    <w:basedOn w:val="Normal"/>
    <w:next w:val="Normal"/>
    <w:link w:val="Ttulo5Char"/>
    <w:semiHidden/>
    <w:unhideWhenUsed/>
    <w:qFormat/>
    <w:rsid w:val="008D6B3A"/>
    <w:pPr>
      <w:spacing w:before="240" w:after="60"/>
      <w:outlineLvl w:val="4"/>
    </w:pPr>
    <w:rPr>
      <w:rFonts w:ascii="Calibri" w:hAnsi="Calibri"/>
      <w:b/>
      <w:bCs/>
      <w:i/>
      <w:iCs/>
      <w:sz w:val="26"/>
      <w:szCs w:val="26"/>
    </w:rPr>
  </w:style>
  <w:style w:type="paragraph" w:styleId="Ttulo9">
    <w:name w:val="heading 9"/>
    <w:basedOn w:val="Normal"/>
    <w:next w:val="Normal"/>
    <w:qFormat/>
    <w:rsid w:val="00C924BE"/>
    <w:pPr>
      <w:spacing w:before="240" w:after="60"/>
      <w:outlineLvl w:val="8"/>
    </w:pPr>
    <w:rPr>
      <w:rFonts w:ascii="Arial" w:hAnsi="Arial" w:cs="Arial"/>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B718A"/>
    <w:rPr>
      <w:rFonts w:ascii="Segoe UI" w:hAnsi="Segoe UI" w:cs="Segoe UI"/>
      <w:sz w:val="18"/>
      <w:szCs w:val="18"/>
    </w:rPr>
  </w:style>
  <w:style w:type="character" w:customStyle="1" w:styleId="TextodebaloChar">
    <w:name w:val="Texto de balão Char"/>
    <w:link w:val="Textodebalo"/>
    <w:rsid w:val="006B718A"/>
    <w:rPr>
      <w:rFonts w:ascii="Segoe UI" w:hAnsi="Segoe UI" w:cs="Segoe UI"/>
      <w:sz w:val="18"/>
      <w:szCs w:val="18"/>
    </w:rPr>
  </w:style>
  <w:style w:type="paragraph" w:customStyle="1" w:styleId="art">
    <w:name w:val="art"/>
    <w:basedOn w:val="Normal"/>
    <w:rsid w:val="009B1441"/>
    <w:pPr>
      <w:spacing w:before="100" w:beforeAutospacing="1" w:after="100" w:afterAutospacing="1"/>
    </w:pPr>
    <w:rPr>
      <w:sz w:val="24"/>
      <w:szCs w:val="24"/>
    </w:rPr>
  </w:style>
  <w:style w:type="character" w:styleId="Forte">
    <w:name w:val="Strong"/>
    <w:uiPriority w:val="22"/>
    <w:qFormat/>
    <w:rsid w:val="009B1441"/>
    <w:rPr>
      <w:b/>
      <w:bCs/>
    </w:rPr>
  </w:style>
  <w:style w:type="paragraph" w:styleId="NormalWeb">
    <w:name w:val="Normal (Web)"/>
    <w:basedOn w:val="Normal"/>
    <w:uiPriority w:val="99"/>
    <w:unhideWhenUsed/>
    <w:rsid w:val="009B1441"/>
    <w:pPr>
      <w:spacing w:before="100" w:beforeAutospacing="1" w:after="100" w:afterAutospacing="1"/>
    </w:pPr>
    <w:rPr>
      <w:sz w:val="24"/>
      <w:szCs w:val="24"/>
    </w:rPr>
  </w:style>
  <w:style w:type="character" w:customStyle="1" w:styleId="Ttulo2Char">
    <w:name w:val="Título 2 Char"/>
    <w:link w:val="Ttulo2"/>
    <w:semiHidden/>
    <w:rsid w:val="008D6B3A"/>
    <w:rPr>
      <w:rFonts w:ascii="Calibri Light" w:eastAsia="Times New Roman" w:hAnsi="Calibri Light" w:cs="Times New Roman"/>
      <w:b/>
      <w:bCs/>
      <w:i/>
      <w:iCs/>
      <w:sz w:val="28"/>
      <w:szCs w:val="28"/>
    </w:rPr>
  </w:style>
  <w:style w:type="character" w:customStyle="1" w:styleId="Ttulo5Char">
    <w:name w:val="Título 5 Char"/>
    <w:link w:val="Ttulo5"/>
    <w:semiHidden/>
    <w:rsid w:val="008D6B3A"/>
    <w:rPr>
      <w:rFonts w:ascii="Calibri" w:eastAsia="Times New Roman" w:hAnsi="Calibri" w:cs="Times New Roman"/>
      <w:b/>
      <w:bCs/>
      <w:i/>
      <w:iCs/>
      <w:sz w:val="26"/>
      <w:szCs w:val="26"/>
    </w:rPr>
  </w:style>
  <w:style w:type="paragraph" w:customStyle="1" w:styleId="Default">
    <w:name w:val="Default"/>
    <w:rsid w:val="008464FB"/>
    <w:pPr>
      <w:autoSpaceDE w:val="0"/>
      <w:autoSpaceDN w:val="0"/>
      <w:adjustRightInd w:val="0"/>
    </w:pPr>
    <w:rPr>
      <w:rFonts w:eastAsia="Calibri"/>
      <w:color w:val="000000"/>
      <w:sz w:val="24"/>
      <w:szCs w:val="24"/>
      <w:lang w:eastAsia="en-US"/>
    </w:rPr>
  </w:style>
  <w:style w:type="paragraph" w:styleId="Textodenotaderodap">
    <w:name w:val="footnote text"/>
    <w:basedOn w:val="Normal"/>
    <w:link w:val="TextodenotaderodapChar"/>
    <w:unhideWhenUsed/>
    <w:rsid w:val="00F801A3"/>
    <w:pPr>
      <w:widowControl w:val="0"/>
      <w:suppressLineNumbers/>
      <w:suppressAutoHyphens/>
      <w:ind w:left="339" w:hanging="339"/>
    </w:pPr>
    <w:rPr>
      <w:rFonts w:eastAsia="SimSun"/>
      <w:kern w:val="2"/>
      <w:lang w:eastAsia="zh-CN"/>
    </w:rPr>
  </w:style>
  <w:style w:type="character" w:customStyle="1" w:styleId="TextodenotaderodapChar">
    <w:name w:val="Texto de nota de rodapé Char"/>
    <w:link w:val="Textodenotaderodap"/>
    <w:rsid w:val="00F801A3"/>
    <w:rPr>
      <w:rFonts w:eastAsia="SimSun"/>
      <w:kern w:val="2"/>
      <w:lang w:eastAsia="zh-CN"/>
    </w:rPr>
  </w:style>
  <w:style w:type="character" w:styleId="Refdenotaderodap">
    <w:name w:val="footnote reference"/>
    <w:unhideWhenUsed/>
    <w:rsid w:val="00F801A3"/>
    <w:rPr>
      <w:vertAlign w:val="superscript"/>
    </w:rPr>
  </w:style>
  <w:style w:type="character" w:customStyle="1" w:styleId="termoglossario">
    <w:name w:val="termoglossario"/>
    <w:rsid w:val="00F801A3"/>
  </w:style>
  <w:style w:type="character" w:styleId="Hyperlink">
    <w:name w:val="Hyperlink"/>
    <w:uiPriority w:val="99"/>
    <w:unhideWhenUsed/>
    <w:rsid w:val="00F801A3"/>
    <w:rPr>
      <w:color w:val="0000FF"/>
      <w:u w:val="single"/>
    </w:rPr>
  </w:style>
  <w:style w:type="paragraph" w:styleId="PargrafodaLista">
    <w:name w:val="List Paragraph"/>
    <w:basedOn w:val="Normal"/>
    <w:uiPriority w:val="34"/>
    <w:qFormat/>
    <w:rsid w:val="008B4C29"/>
    <w:pPr>
      <w:spacing w:after="200" w:line="276" w:lineRule="auto"/>
      <w:ind w:left="720"/>
      <w:contextualSpacing/>
    </w:pPr>
    <w:rPr>
      <w:rFonts w:ascii="Calibri" w:eastAsia="Calibri" w:hAnsi="Calibri"/>
      <w:sz w:val="22"/>
      <w:szCs w:val="22"/>
      <w:lang w:eastAsia="en-US"/>
    </w:rPr>
  </w:style>
  <w:style w:type="character" w:customStyle="1" w:styleId="mw-headline">
    <w:name w:val="mw-headline"/>
    <w:rsid w:val="00341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2">
    <w:name w:val="heading 2"/>
    <w:basedOn w:val="Normal"/>
    <w:next w:val="Normal"/>
    <w:link w:val="Ttulo2Char"/>
    <w:semiHidden/>
    <w:unhideWhenUsed/>
    <w:qFormat/>
    <w:rsid w:val="008D6B3A"/>
    <w:pPr>
      <w:keepNext/>
      <w:spacing w:before="240" w:after="60"/>
      <w:outlineLvl w:val="1"/>
    </w:pPr>
    <w:rPr>
      <w:rFonts w:ascii="Calibri Light" w:hAnsi="Calibri Light"/>
      <w:b/>
      <w:bCs/>
      <w:i/>
      <w:iCs/>
      <w:sz w:val="28"/>
      <w:szCs w:val="28"/>
    </w:rPr>
  </w:style>
  <w:style w:type="paragraph" w:styleId="Ttulo5">
    <w:name w:val="heading 5"/>
    <w:basedOn w:val="Normal"/>
    <w:next w:val="Normal"/>
    <w:link w:val="Ttulo5Char"/>
    <w:semiHidden/>
    <w:unhideWhenUsed/>
    <w:qFormat/>
    <w:rsid w:val="008D6B3A"/>
    <w:pPr>
      <w:spacing w:before="240" w:after="60"/>
      <w:outlineLvl w:val="4"/>
    </w:pPr>
    <w:rPr>
      <w:rFonts w:ascii="Calibri" w:hAnsi="Calibri"/>
      <w:b/>
      <w:bCs/>
      <w:i/>
      <w:iCs/>
      <w:sz w:val="26"/>
      <w:szCs w:val="26"/>
    </w:rPr>
  </w:style>
  <w:style w:type="paragraph" w:styleId="Ttulo9">
    <w:name w:val="heading 9"/>
    <w:basedOn w:val="Normal"/>
    <w:next w:val="Normal"/>
    <w:qFormat/>
    <w:rsid w:val="00C924BE"/>
    <w:pPr>
      <w:spacing w:before="240" w:after="60"/>
      <w:outlineLvl w:val="8"/>
    </w:pPr>
    <w:rPr>
      <w:rFonts w:ascii="Arial" w:hAnsi="Arial" w:cs="Arial"/>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B718A"/>
    <w:rPr>
      <w:rFonts w:ascii="Segoe UI" w:hAnsi="Segoe UI" w:cs="Segoe UI"/>
      <w:sz w:val="18"/>
      <w:szCs w:val="18"/>
    </w:rPr>
  </w:style>
  <w:style w:type="character" w:customStyle="1" w:styleId="TextodebaloChar">
    <w:name w:val="Texto de balão Char"/>
    <w:link w:val="Textodebalo"/>
    <w:rsid w:val="006B718A"/>
    <w:rPr>
      <w:rFonts w:ascii="Segoe UI" w:hAnsi="Segoe UI" w:cs="Segoe UI"/>
      <w:sz w:val="18"/>
      <w:szCs w:val="18"/>
    </w:rPr>
  </w:style>
  <w:style w:type="paragraph" w:customStyle="1" w:styleId="art">
    <w:name w:val="art"/>
    <w:basedOn w:val="Normal"/>
    <w:rsid w:val="009B1441"/>
    <w:pPr>
      <w:spacing w:before="100" w:beforeAutospacing="1" w:after="100" w:afterAutospacing="1"/>
    </w:pPr>
    <w:rPr>
      <w:sz w:val="24"/>
      <w:szCs w:val="24"/>
    </w:rPr>
  </w:style>
  <w:style w:type="character" w:styleId="Forte">
    <w:name w:val="Strong"/>
    <w:uiPriority w:val="22"/>
    <w:qFormat/>
    <w:rsid w:val="009B1441"/>
    <w:rPr>
      <w:b/>
      <w:bCs/>
    </w:rPr>
  </w:style>
  <w:style w:type="paragraph" w:styleId="NormalWeb">
    <w:name w:val="Normal (Web)"/>
    <w:basedOn w:val="Normal"/>
    <w:uiPriority w:val="99"/>
    <w:unhideWhenUsed/>
    <w:rsid w:val="009B1441"/>
    <w:pPr>
      <w:spacing w:before="100" w:beforeAutospacing="1" w:after="100" w:afterAutospacing="1"/>
    </w:pPr>
    <w:rPr>
      <w:sz w:val="24"/>
      <w:szCs w:val="24"/>
    </w:rPr>
  </w:style>
  <w:style w:type="character" w:customStyle="1" w:styleId="Ttulo2Char">
    <w:name w:val="Título 2 Char"/>
    <w:link w:val="Ttulo2"/>
    <w:semiHidden/>
    <w:rsid w:val="008D6B3A"/>
    <w:rPr>
      <w:rFonts w:ascii="Calibri Light" w:eastAsia="Times New Roman" w:hAnsi="Calibri Light" w:cs="Times New Roman"/>
      <w:b/>
      <w:bCs/>
      <w:i/>
      <w:iCs/>
      <w:sz w:val="28"/>
      <w:szCs w:val="28"/>
    </w:rPr>
  </w:style>
  <w:style w:type="character" w:customStyle="1" w:styleId="Ttulo5Char">
    <w:name w:val="Título 5 Char"/>
    <w:link w:val="Ttulo5"/>
    <w:semiHidden/>
    <w:rsid w:val="008D6B3A"/>
    <w:rPr>
      <w:rFonts w:ascii="Calibri" w:eastAsia="Times New Roman" w:hAnsi="Calibri" w:cs="Times New Roman"/>
      <w:b/>
      <w:bCs/>
      <w:i/>
      <w:iCs/>
      <w:sz w:val="26"/>
      <w:szCs w:val="26"/>
    </w:rPr>
  </w:style>
  <w:style w:type="paragraph" w:customStyle="1" w:styleId="Default">
    <w:name w:val="Default"/>
    <w:rsid w:val="008464FB"/>
    <w:pPr>
      <w:autoSpaceDE w:val="0"/>
      <w:autoSpaceDN w:val="0"/>
      <w:adjustRightInd w:val="0"/>
    </w:pPr>
    <w:rPr>
      <w:rFonts w:eastAsia="Calibri"/>
      <w:color w:val="000000"/>
      <w:sz w:val="24"/>
      <w:szCs w:val="24"/>
      <w:lang w:eastAsia="en-US"/>
    </w:rPr>
  </w:style>
  <w:style w:type="paragraph" w:styleId="Textodenotaderodap">
    <w:name w:val="footnote text"/>
    <w:basedOn w:val="Normal"/>
    <w:link w:val="TextodenotaderodapChar"/>
    <w:unhideWhenUsed/>
    <w:rsid w:val="00F801A3"/>
    <w:pPr>
      <w:widowControl w:val="0"/>
      <w:suppressLineNumbers/>
      <w:suppressAutoHyphens/>
      <w:ind w:left="339" w:hanging="339"/>
    </w:pPr>
    <w:rPr>
      <w:rFonts w:eastAsia="SimSun"/>
      <w:kern w:val="2"/>
      <w:lang w:eastAsia="zh-CN"/>
    </w:rPr>
  </w:style>
  <w:style w:type="character" w:customStyle="1" w:styleId="TextodenotaderodapChar">
    <w:name w:val="Texto de nota de rodapé Char"/>
    <w:link w:val="Textodenotaderodap"/>
    <w:rsid w:val="00F801A3"/>
    <w:rPr>
      <w:rFonts w:eastAsia="SimSun"/>
      <w:kern w:val="2"/>
      <w:lang w:eastAsia="zh-CN"/>
    </w:rPr>
  </w:style>
  <w:style w:type="character" w:styleId="Refdenotaderodap">
    <w:name w:val="footnote reference"/>
    <w:unhideWhenUsed/>
    <w:rsid w:val="00F801A3"/>
    <w:rPr>
      <w:vertAlign w:val="superscript"/>
    </w:rPr>
  </w:style>
  <w:style w:type="character" w:customStyle="1" w:styleId="termoglossario">
    <w:name w:val="termoglossario"/>
    <w:rsid w:val="00F801A3"/>
  </w:style>
  <w:style w:type="character" w:styleId="Hyperlink">
    <w:name w:val="Hyperlink"/>
    <w:uiPriority w:val="99"/>
    <w:unhideWhenUsed/>
    <w:rsid w:val="00F801A3"/>
    <w:rPr>
      <w:color w:val="0000FF"/>
      <w:u w:val="single"/>
    </w:rPr>
  </w:style>
  <w:style w:type="paragraph" w:styleId="PargrafodaLista">
    <w:name w:val="List Paragraph"/>
    <w:basedOn w:val="Normal"/>
    <w:uiPriority w:val="34"/>
    <w:qFormat/>
    <w:rsid w:val="008B4C29"/>
    <w:pPr>
      <w:spacing w:after="200" w:line="276" w:lineRule="auto"/>
      <w:ind w:left="720"/>
      <w:contextualSpacing/>
    </w:pPr>
    <w:rPr>
      <w:rFonts w:ascii="Calibri" w:eastAsia="Calibri" w:hAnsi="Calibri"/>
      <w:sz w:val="22"/>
      <w:szCs w:val="22"/>
      <w:lang w:eastAsia="en-US"/>
    </w:rPr>
  </w:style>
  <w:style w:type="character" w:customStyle="1" w:styleId="mw-headline">
    <w:name w:val="mw-headline"/>
    <w:rsid w:val="0034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7513">
      <w:bodyDiv w:val="1"/>
      <w:marLeft w:val="0"/>
      <w:marRight w:val="0"/>
      <w:marTop w:val="0"/>
      <w:marBottom w:val="0"/>
      <w:divBdr>
        <w:top w:val="none" w:sz="0" w:space="0" w:color="auto"/>
        <w:left w:val="none" w:sz="0" w:space="0" w:color="auto"/>
        <w:bottom w:val="none" w:sz="0" w:space="0" w:color="auto"/>
        <w:right w:val="none" w:sz="0" w:space="0" w:color="auto"/>
      </w:divBdr>
      <w:divsChild>
        <w:div w:id="631132075">
          <w:marLeft w:val="150"/>
          <w:marRight w:val="0"/>
          <w:marTop w:val="0"/>
          <w:marBottom w:val="0"/>
          <w:divBdr>
            <w:top w:val="none" w:sz="0" w:space="0" w:color="auto"/>
            <w:left w:val="none" w:sz="0" w:space="0" w:color="auto"/>
            <w:bottom w:val="none" w:sz="0" w:space="0" w:color="auto"/>
            <w:right w:val="none" w:sz="0" w:space="0" w:color="auto"/>
          </w:divBdr>
        </w:div>
        <w:div w:id="1957908416">
          <w:marLeft w:val="300"/>
          <w:marRight w:val="0"/>
          <w:marTop w:val="0"/>
          <w:marBottom w:val="0"/>
          <w:divBdr>
            <w:top w:val="none" w:sz="0" w:space="0" w:color="auto"/>
            <w:left w:val="none" w:sz="0" w:space="0" w:color="auto"/>
            <w:bottom w:val="none" w:sz="0" w:space="0" w:color="auto"/>
            <w:right w:val="none" w:sz="0" w:space="0" w:color="auto"/>
          </w:divBdr>
        </w:div>
      </w:divsChild>
    </w:div>
    <w:div w:id="425424113">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984164436">
      <w:bodyDiv w:val="1"/>
      <w:marLeft w:val="0"/>
      <w:marRight w:val="0"/>
      <w:marTop w:val="0"/>
      <w:marBottom w:val="0"/>
      <w:divBdr>
        <w:top w:val="none" w:sz="0" w:space="0" w:color="auto"/>
        <w:left w:val="none" w:sz="0" w:space="0" w:color="auto"/>
        <w:bottom w:val="none" w:sz="0" w:space="0" w:color="auto"/>
        <w:right w:val="none" w:sz="0" w:space="0" w:color="auto"/>
      </w:divBdr>
      <w:divsChild>
        <w:div w:id="295915557">
          <w:marLeft w:val="0"/>
          <w:marRight w:val="0"/>
          <w:marTop w:val="0"/>
          <w:marBottom w:val="0"/>
          <w:divBdr>
            <w:top w:val="none" w:sz="0" w:space="0" w:color="auto"/>
            <w:left w:val="none" w:sz="0" w:space="0" w:color="auto"/>
            <w:bottom w:val="none" w:sz="0" w:space="0" w:color="auto"/>
            <w:right w:val="none" w:sz="0" w:space="0" w:color="auto"/>
          </w:divBdr>
        </w:div>
        <w:div w:id="373120835">
          <w:marLeft w:val="0"/>
          <w:marRight w:val="0"/>
          <w:marTop w:val="0"/>
          <w:marBottom w:val="0"/>
          <w:divBdr>
            <w:top w:val="none" w:sz="0" w:space="0" w:color="auto"/>
            <w:left w:val="none" w:sz="0" w:space="0" w:color="auto"/>
            <w:bottom w:val="none" w:sz="0" w:space="0" w:color="auto"/>
            <w:right w:val="none" w:sz="0" w:space="0" w:color="auto"/>
          </w:divBdr>
        </w:div>
        <w:div w:id="448206331">
          <w:marLeft w:val="0"/>
          <w:marRight w:val="0"/>
          <w:marTop w:val="0"/>
          <w:marBottom w:val="0"/>
          <w:divBdr>
            <w:top w:val="none" w:sz="0" w:space="0" w:color="auto"/>
            <w:left w:val="none" w:sz="0" w:space="0" w:color="auto"/>
            <w:bottom w:val="none" w:sz="0" w:space="0" w:color="auto"/>
            <w:right w:val="none" w:sz="0" w:space="0" w:color="auto"/>
          </w:divBdr>
        </w:div>
        <w:div w:id="532574223">
          <w:marLeft w:val="0"/>
          <w:marRight w:val="0"/>
          <w:marTop w:val="0"/>
          <w:marBottom w:val="0"/>
          <w:divBdr>
            <w:top w:val="none" w:sz="0" w:space="0" w:color="auto"/>
            <w:left w:val="none" w:sz="0" w:space="0" w:color="auto"/>
            <w:bottom w:val="none" w:sz="0" w:space="0" w:color="auto"/>
            <w:right w:val="none" w:sz="0" w:space="0" w:color="auto"/>
          </w:divBdr>
        </w:div>
        <w:div w:id="670183796">
          <w:marLeft w:val="0"/>
          <w:marRight w:val="0"/>
          <w:marTop w:val="0"/>
          <w:marBottom w:val="0"/>
          <w:divBdr>
            <w:top w:val="none" w:sz="0" w:space="0" w:color="auto"/>
            <w:left w:val="none" w:sz="0" w:space="0" w:color="auto"/>
            <w:bottom w:val="none" w:sz="0" w:space="0" w:color="auto"/>
            <w:right w:val="none" w:sz="0" w:space="0" w:color="auto"/>
          </w:divBdr>
        </w:div>
        <w:div w:id="758647403">
          <w:marLeft w:val="0"/>
          <w:marRight w:val="0"/>
          <w:marTop w:val="0"/>
          <w:marBottom w:val="0"/>
          <w:divBdr>
            <w:top w:val="none" w:sz="0" w:space="0" w:color="auto"/>
            <w:left w:val="none" w:sz="0" w:space="0" w:color="auto"/>
            <w:bottom w:val="none" w:sz="0" w:space="0" w:color="auto"/>
            <w:right w:val="none" w:sz="0" w:space="0" w:color="auto"/>
          </w:divBdr>
        </w:div>
        <w:div w:id="856194542">
          <w:marLeft w:val="0"/>
          <w:marRight w:val="0"/>
          <w:marTop w:val="0"/>
          <w:marBottom w:val="0"/>
          <w:divBdr>
            <w:top w:val="none" w:sz="0" w:space="0" w:color="auto"/>
            <w:left w:val="none" w:sz="0" w:space="0" w:color="auto"/>
            <w:bottom w:val="none" w:sz="0" w:space="0" w:color="auto"/>
            <w:right w:val="none" w:sz="0" w:space="0" w:color="auto"/>
          </w:divBdr>
        </w:div>
        <w:div w:id="920942558">
          <w:marLeft w:val="0"/>
          <w:marRight w:val="0"/>
          <w:marTop w:val="0"/>
          <w:marBottom w:val="0"/>
          <w:divBdr>
            <w:top w:val="none" w:sz="0" w:space="0" w:color="auto"/>
            <w:left w:val="none" w:sz="0" w:space="0" w:color="auto"/>
            <w:bottom w:val="none" w:sz="0" w:space="0" w:color="auto"/>
            <w:right w:val="none" w:sz="0" w:space="0" w:color="auto"/>
          </w:divBdr>
        </w:div>
        <w:div w:id="954404357">
          <w:marLeft w:val="0"/>
          <w:marRight w:val="0"/>
          <w:marTop w:val="0"/>
          <w:marBottom w:val="0"/>
          <w:divBdr>
            <w:top w:val="none" w:sz="0" w:space="0" w:color="auto"/>
            <w:left w:val="none" w:sz="0" w:space="0" w:color="auto"/>
            <w:bottom w:val="none" w:sz="0" w:space="0" w:color="auto"/>
            <w:right w:val="none" w:sz="0" w:space="0" w:color="auto"/>
          </w:divBdr>
        </w:div>
        <w:div w:id="986670548">
          <w:marLeft w:val="0"/>
          <w:marRight w:val="0"/>
          <w:marTop w:val="0"/>
          <w:marBottom w:val="0"/>
          <w:divBdr>
            <w:top w:val="none" w:sz="0" w:space="0" w:color="auto"/>
            <w:left w:val="none" w:sz="0" w:space="0" w:color="auto"/>
            <w:bottom w:val="none" w:sz="0" w:space="0" w:color="auto"/>
            <w:right w:val="none" w:sz="0" w:space="0" w:color="auto"/>
          </w:divBdr>
        </w:div>
        <w:div w:id="1005129782">
          <w:marLeft w:val="0"/>
          <w:marRight w:val="0"/>
          <w:marTop w:val="0"/>
          <w:marBottom w:val="0"/>
          <w:divBdr>
            <w:top w:val="none" w:sz="0" w:space="0" w:color="auto"/>
            <w:left w:val="none" w:sz="0" w:space="0" w:color="auto"/>
            <w:bottom w:val="none" w:sz="0" w:space="0" w:color="auto"/>
            <w:right w:val="none" w:sz="0" w:space="0" w:color="auto"/>
          </w:divBdr>
        </w:div>
        <w:div w:id="1119446114">
          <w:marLeft w:val="0"/>
          <w:marRight w:val="0"/>
          <w:marTop w:val="0"/>
          <w:marBottom w:val="0"/>
          <w:divBdr>
            <w:top w:val="none" w:sz="0" w:space="0" w:color="auto"/>
            <w:left w:val="none" w:sz="0" w:space="0" w:color="auto"/>
            <w:bottom w:val="none" w:sz="0" w:space="0" w:color="auto"/>
            <w:right w:val="none" w:sz="0" w:space="0" w:color="auto"/>
          </w:divBdr>
        </w:div>
        <w:div w:id="1854951373">
          <w:marLeft w:val="0"/>
          <w:marRight w:val="0"/>
          <w:marTop w:val="0"/>
          <w:marBottom w:val="0"/>
          <w:divBdr>
            <w:top w:val="none" w:sz="0" w:space="0" w:color="auto"/>
            <w:left w:val="none" w:sz="0" w:space="0" w:color="auto"/>
            <w:bottom w:val="none" w:sz="0" w:space="0" w:color="auto"/>
            <w:right w:val="none" w:sz="0" w:space="0" w:color="auto"/>
          </w:divBdr>
        </w:div>
        <w:div w:id="1883010610">
          <w:marLeft w:val="0"/>
          <w:marRight w:val="0"/>
          <w:marTop w:val="0"/>
          <w:marBottom w:val="0"/>
          <w:divBdr>
            <w:top w:val="none" w:sz="0" w:space="0" w:color="auto"/>
            <w:left w:val="none" w:sz="0" w:space="0" w:color="auto"/>
            <w:bottom w:val="none" w:sz="0" w:space="0" w:color="auto"/>
            <w:right w:val="none" w:sz="0" w:space="0" w:color="auto"/>
          </w:divBdr>
        </w:div>
      </w:divsChild>
    </w:div>
    <w:div w:id="1206991023">
      <w:bodyDiv w:val="1"/>
      <w:marLeft w:val="0"/>
      <w:marRight w:val="0"/>
      <w:marTop w:val="0"/>
      <w:marBottom w:val="0"/>
      <w:divBdr>
        <w:top w:val="none" w:sz="0" w:space="0" w:color="auto"/>
        <w:left w:val="none" w:sz="0" w:space="0" w:color="auto"/>
        <w:bottom w:val="none" w:sz="0" w:space="0" w:color="auto"/>
        <w:right w:val="none" w:sz="0" w:space="0" w:color="auto"/>
      </w:divBdr>
    </w:div>
    <w:div w:id="1568689262">
      <w:bodyDiv w:val="1"/>
      <w:marLeft w:val="0"/>
      <w:marRight w:val="0"/>
      <w:marTop w:val="0"/>
      <w:marBottom w:val="0"/>
      <w:divBdr>
        <w:top w:val="none" w:sz="0" w:space="0" w:color="auto"/>
        <w:left w:val="none" w:sz="0" w:space="0" w:color="auto"/>
        <w:bottom w:val="none" w:sz="0" w:space="0" w:color="auto"/>
        <w:right w:val="none" w:sz="0" w:space="0" w:color="auto"/>
      </w:divBdr>
      <w:divsChild>
        <w:div w:id="1694376545">
          <w:marLeft w:val="150"/>
          <w:marRight w:val="0"/>
          <w:marTop w:val="0"/>
          <w:marBottom w:val="0"/>
          <w:divBdr>
            <w:top w:val="none" w:sz="0" w:space="0" w:color="auto"/>
            <w:left w:val="none" w:sz="0" w:space="0" w:color="auto"/>
            <w:bottom w:val="none" w:sz="0" w:space="0" w:color="auto"/>
            <w:right w:val="none" w:sz="0" w:space="0" w:color="auto"/>
          </w:divBdr>
        </w:div>
        <w:div w:id="2044162709">
          <w:marLeft w:val="300"/>
          <w:marRight w:val="0"/>
          <w:marTop w:val="0"/>
          <w:marBottom w:val="0"/>
          <w:divBdr>
            <w:top w:val="none" w:sz="0" w:space="0" w:color="auto"/>
            <w:left w:val="none" w:sz="0" w:space="0" w:color="auto"/>
            <w:bottom w:val="none" w:sz="0" w:space="0" w:color="auto"/>
            <w:right w:val="none" w:sz="0" w:space="0" w:color="auto"/>
          </w:divBdr>
        </w:div>
      </w:divsChild>
    </w:div>
    <w:div w:id="20712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6864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creator>Secretaria</dc:creator>
  <cp:lastModifiedBy>Michel Rodrigues</cp:lastModifiedBy>
  <cp:revision>2</cp:revision>
  <cp:lastPrinted>2020-07-30T14:56:00Z</cp:lastPrinted>
  <dcterms:created xsi:type="dcterms:W3CDTF">2020-07-31T15:23:00Z</dcterms:created>
  <dcterms:modified xsi:type="dcterms:W3CDTF">2020-07-31T15:23:00Z</dcterms:modified>
</cp:coreProperties>
</file>