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F5EE" w14:textId="77777777" w:rsidR="00AF60CF" w:rsidRDefault="00AF60CF"/>
    <w:p w14:paraId="0C59739F" w14:textId="77777777" w:rsidR="00353B2B" w:rsidRDefault="00353B2B"/>
    <w:p w14:paraId="5EB54B2A" w14:textId="77777777" w:rsidR="00C34B34" w:rsidRDefault="00C34B34"/>
    <w:p w14:paraId="6C117122" w14:textId="4645BDB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E1AEA">
        <w:rPr>
          <w:rFonts w:ascii="Bookman Old Style" w:hAnsi="Bookman Old Style"/>
          <w:b/>
          <w:sz w:val="24"/>
          <w:szCs w:val="24"/>
        </w:rPr>
        <w:t>VEREADOR ANTÔNIO FRANCO BARBOSA JUNIOR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8C4882">
        <w:rPr>
          <w:rFonts w:ascii="Bookman Old Style" w:hAnsi="Bookman Old Style"/>
          <w:b/>
          <w:sz w:val="24"/>
          <w:szCs w:val="24"/>
        </w:rPr>
        <w:t xml:space="preserve">NOSSA SENHORA </w:t>
      </w:r>
      <w:r w:rsidR="005E1AEA">
        <w:rPr>
          <w:rFonts w:ascii="Bookman Old Style" w:hAnsi="Bookman Old Style"/>
          <w:b/>
          <w:sz w:val="24"/>
          <w:szCs w:val="24"/>
        </w:rPr>
        <w:t>DAS GRAÇAS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42E0E4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5E592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313B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2C258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BDDF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343C9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A964E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343E45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E9C565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EAA2FC9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1F811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C35F0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6220E2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385AA0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9D8FA22" w14:textId="1CB66CC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E1AEA">
        <w:rPr>
          <w:rFonts w:ascii="Bookman Old Style" w:hAnsi="Bookman Old Style"/>
          <w:sz w:val="28"/>
          <w:szCs w:val="28"/>
        </w:rPr>
        <w:t>Vereador Antônio Franco Barbosa Junior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8C4882">
        <w:rPr>
          <w:rFonts w:ascii="Bookman Old Style" w:hAnsi="Bookman Old Style"/>
          <w:sz w:val="28"/>
          <w:szCs w:val="28"/>
        </w:rPr>
        <w:t xml:space="preserve">Nossa Senhora </w:t>
      </w:r>
      <w:r w:rsidR="005E1AEA">
        <w:rPr>
          <w:rFonts w:ascii="Bookman Old Style" w:hAnsi="Bookman Old Style"/>
          <w:sz w:val="28"/>
          <w:szCs w:val="28"/>
        </w:rPr>
        <w:t>das Graças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4009C2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6746289" w14:textId="16DD3F6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</w:t>
      </w:r>
      <w:r w:rsidR="005E1AEA">
        <w:rPr>
          <w:rFonts w:ascii="Bookman Old Style" w:hAnsi="Bookman Old Style"/>
          <w:sz w:val="28"/>
          <w:szCs w:val="28"/>
        </w:rPr>
        <w:t>s</w:t>
      </w:r>
      <w:r w:rsidR="001654DF">
        <w:rPr>
          <w:rFonts w:ascii="Bookman Old Style" w:hAnsi="Bookman Old Style"/>
          <w:sz w:val="28"/>
          <w:szCs w:val="28"/>
        </w:rPr>
        <w:t xml:space="preserve"> número</w:t>
      </w:r>
      <w:r w:rsidR="005E1AEA">
        <w:rPr>
          <w:rFonts w:ascii="Bookman Old Style" w:hAnsi="Bookman Old Style"/>
          <w:sz w:val="28"/>
          <w:szCs w:val="28"/>
        </w:rPr>
        <w:t>s 244 e 100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9F4E2B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2AB0C4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702F2A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70D41B4" w14:textId="77777777" w:rsidR="005E1AEA" w:rsidRDefault="005E1AEA" w:rsidP="005E1A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1B7A2E8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58AF7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51273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59B2B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A2A9CA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FC8A203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EFC23C9" wp14:editId="79F58F9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D68E8" w14:textId="77777777" w:rsidR="00E2300E" w:rsidRDefault="00E2300E">
      <w:r>
        <w:separator/>
      </w:r>
    </w:p>
  </w:endnote>
  <w:endnote w:type="continuationSeparator" w:id="0">
    <w:p w14:paraId="734A321B" w14:textId="77777777" w:rsidR="00E2300E" w:rsidRDefault="00E2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E61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BE937C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66EB" w14:textId="77777777" w:rsidR="00E2300E" w:rsidRDefault="00E2300E">
      <w:r>
        <w:separator/>
      </w:r>
    </w:p>
  </w:footnote>
  <w:footnote w:type="continuationSeparator" w:id="0">
    <w:p w14:paraId="70383FF2" w14:textId="77777777" w:rsidR="00E2300E" w:rsidRDefault="00E2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3F1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E04C3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6DD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0DC64C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213846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1CA65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52456FB" wp14:editId="1E29A78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AED29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9D1C22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F11F6C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536DF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1AEA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488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2300E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0A84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CE75-8167-4639-9893-F5978130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2020-08-20T14:23:00Z</dcterms:modified>
</cp:coreProperties>
</file>