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55" w:rsidRDefault="0073025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30255" w:rsidRDefault="00E86BBA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</w:t>
      </w:r>
      <w:r w:rsidR="00242123">
        <w:rPr>
          <w:rFonts w:ascii="Arial" w:eastAsia="Arial" w:hAnsi="Arial" w:cs="Arial"/>
          <w:b/>
          <w:color w:val="000000"/>
          <w:sz w:val="24"/>
          <w:szCs w:val="24"/>
        </w:rPr>
        <w:t>OJETO DE LEI Nº        , DE 2021</w:t>
      </w:r>
      <w:bookmarkStart w:id="0" w:name="_GoBack"/>
      <w:bookmarkEnd w:id="0"/>
    </w:p>
    <w:p w:rsidR="00730255" w:rsidRDefault="00730255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730255" w:rsidRDefault="00730255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30255" w:rsidRDefault="00E86BBA">
      <w:pPr>
        <w:shd w:val="clear" w:color="auto" w:fill="FFFFFF"/>
        <w:spacing w:line="360" w:lineRule="auto"/>
        <w:ind w:left="2124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Dispõe sobre a transparência dos atos administrativos, por meio da publicidade diária dos dados de saúde pública em situações </w:t>
      </w:r>
      <w:r>
        <w:rPr>
          <w:rFonts w:ascii="Arial" w:eastAsia="Arial" w:hAnsi="Arial" w:cs="Arial"/>
          <w:i/>
          <w:sz w:val="24"/>
          <w:szCs w:val="24"/>
        </w:rPr>
        <w:t>de emergência ou calamidade pública decorrentes de epidemias</w:t>
      </w:r>
      <w:r>
        <w:rPr>
          <w:rFonts w:ascii="Arial" w:eastAsia="Arial" w:hAnsi="Arial" w:cs="Arial"/>
          <w:i/>
          <w:color w:val="000000"/>
          <w:sz w:val="24"/>
          <w:szCs w:val="24"/>
        </w:rPr>
        <w:t>.</w:t>
      </w:r>
    </w:p>
    <w:p w:rsidR="00730255" w:rsidRDefault="00730255">
      <w:pPr>
        <w:shd w:val="clear" w:color="auto" w:fill="FFFFFF"/>
        <w:spacing w:line="360" w:lineRule="auto"/>
        <w:ind w:left="212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30255" w:rsidRDefault="00730255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730255" w:rsidRDefault="00730255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730255" w:rsidRDefault="00E86BBA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 CÂMARA MUNICIPAL DE MOGI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MIRIM APROVA:</w:t>
      </w:r>
    </w:p>
    <w:p w:rsidR="00730255" w:rsidRDefault="00730255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730255" w:rsidRDefault="00730255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730255" w:rsidRDefault="00E86BBA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1º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 Institui ao Município a obrigatoriedade da divulgação diária dos dados locais </w:t>
      </w:r>
      <w:r>
        <w:rPr>
          <w:rFonts w:ascii="Arial" w:eastAsia="Arial" w:hAnsi="Arial" w:cs="Arial"/>
          <w:sz w:val="24"/>
          <w:szCs w:val="24"/>
        </w:rPr>
        <w:t xml:space="preserve">relacionados a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situações </w:t>
      </w:r>
      <w:r>
        <w:rPr>
          <w:rFonts w:ascii="Arial" w:eastAsia="Arial" w:hAnsi="Arial" w:cs="Arial"/>
          <w:sz w:val="24"/>
          <w:szCs w:val="24"/>
        </w:rPr>
        <w:t xml:space="preserve">de emergência ou calamidade pública decorrentes </w:t>
      </w:r>
      <w:r>
        <w:rPr>
          <w:rFonts w:ascii="Arial" w:eastAsia="Arial" w:hAnsi="Arial" w:cs="Arial"/>
          <w:color w:val="000000"/>
          <w:sz w:val="24"/>
          <w:szCs w:val="24"/>
        </w:rPr>
        <w:t>de epidemias.</w:t>
      </w:r>
    </w:p>
    <w:p w:rsidR="00730255" w:rsidRDefault="0073025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30255" w:rsidRDefault="00E86BBA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2º</w:t>
      </w:r>
      <w:r>
        <w:rPr>
          <w:rFonts w:ascii="Arial" w:eastAsia="Arial" w:hAnsi="Arial" w:cs="Arial"/>
          <w:color w:val="000000"/>
          <w:sz w:val="24"/>
          <w:szCs w:val="24"/>
        </w:rPr>
        <w:t> As informações devem ser publicadas nos canais e platafor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mas oficiais competentes, com livre acesso à população e </w:t>
      </w:r>
      <w:r>
        <w:rPr>
          <w:rFonts w:ascii="Arial" w:eastAsia="Arial" w:hAnsi="Arial" w:cs="Arial"/>
          <w:sz w:val="24"/>
          <w:szCs w:val="24"/>
        </w:rPr>
        <w:t>à imprensa.</w:t>
      </w:r>
    </w:p>
    <w:p w:rsidR="00730255" w:rsidRDefault="0073025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30255" w:rsidRDefault="00E86BBA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3º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 Os dados divulgados devem ser relativos e fidedignos à data da publicação, que deverá </w:t>
      </w:r>
      <w:r>
        <w:rPr>
          <w:rFonts w:ascii="Arial" w:eastAsia="Arial" w:hAnsi="Arial" w:cs="Arial"/>
          <w:sz w:val="24"/>
          <w:szCs w:val="24"/>
        </w:rPr>
        <w:t>ocorrer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inclusive aos sábados, domingos e feriados.</w:t>
      </w:r>
    </w:p>
    <w:p w:rsidR="00730255" w:rsidRDefault="00E86BBA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Parágrafo Único.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Neste caso, as publicações deverão conter:</w:t>
      </w:r>
    </w:p>
    <w:p w:rsidR="00730255" w:rsidRDefault="00E86BBA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– Total de casos notificados desde o início da epidemia e total de casos notificados no dia da publicação;</w:t>
      </w:r>
    </w:p>
    <w:p w:rsidR="00730255" w:rsidRDefault="00E86BBA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II – Total de casos confirmados desde o início da epidemia e total de casos confirmados na data de publ</w:t>
      </w:r>
      <w:r>
        <w:rPr>
          <w:rFonts w:ascii="Arial" w:eastAsia="Arial" w:hAnsi="Arial" w:cs="Arial"/>
          <w:color w:val="000000"/>
          <w:sz w:val="24"/>
          <w:szCs w:val="24"/>
        </w:rPr>
        <w:t>icação;</w:t>
      </w:r>
    </w:p>
    <w:p w:rsidR="00730255" w:rsidRDefault="00E86BBA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III – Total de pacientes internados nos hospitais da cidade em razão da epidemia na data da publicação, indicando, inclusive, quantos estão alocadas em leitos de enfermaria e quantos estão alocadas em Unidades de Terapia Intensiva 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UTI’s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);</w:t>
      </w:r>
    </w:p>
    <w:p w:rsidR="00730255" w:rsidRDefault="00E86BBA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IV – Tot</w:t>
      </w:r>
      <w:r>
        <w:rPr>
          <w:rFonts w:ascii="Arial" w:eastAsia="Arial" w:hAnsi="Arial" w:cs="Arial"/>
          <w:color w:val="000000"/>
          <w:sz w:val="24"/>
          <w:szCs w:val="24"/>
        </w:rPr>
        <w:t>al de óbitos decorrentes da doença desde o início da epidemia e total de óbitos diagnosticados na data da publicação;</w:t>
      </w:r>
    </w:p>
    <w:p w:rsidR="00730255" w:rsidRDefault="00E86BBA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 – Total de casos suspeitos da doença até a data da publicação e novos casos suspeitos identificados na data da publicação, incluindo óbi</w:t>
      </w:r>
      <w:r>
        <w:rPr>
          <w:rFonts w:ascii="Arial" w:eastAsia="Arial" w:hAnsi="Arial" w:cs="Arial"/>
          <w:color w:val="000000"/>
          <w:sz w:val="24"/>
          <w:szCs w:val="24"/>
        </w:rPr>
        <w:t>tos – se houver;</w:t>
      </w:r>
    </w:p>
    <w:p w:rsidR="00730255" w:rsidRDefault="00E86BBA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VI – Total de casos suspeitos internados nos hospitais da cidade, indicando, inclusive, quantos estão alocados em leitos de enfermaria e quantos em Unidades de Terapia Intensiva 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UTI’s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);</w:t>
      </w:r>
    </w:p>
    <w:p w:rsidR="00730255" w:rsidRDefault="00E86BBA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VII – Total de casos curados e reabilitados desde o </w:t>
      </w:r>
      <w:r>
        <w:rPr>
          <w:rFonts w:ascii="Arial" w:eastAsia="Arial" w:hAnsi="Arial" w:cs="Arial"/>
          <w:color w:val="000000"/>
          <w:sz w:val="24"/>
          <w:szCs w:val="24"/>
        </w:rPr>
        <w:t>início da epidemia e total de casos curados na data da publicação;</w:t>
      </w:r>
    </w:p>
    <w:p w:rsidR="00730255" w:rsidRDefault="00E86BBA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VIII – Total de casos descartados desde o início da epidemia e total de casos descartados na data da publicação;</w:t>
      </w:r>
    </w:p>
    <w:p w:rsidR="00730255" w:rsidRDefault="00E86BBA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IX – Taxa de ocupação hospitalar dos leitos de Unidades de Terapia </w:t>
      </w:r>
      <w:r>
        <w:rPr>
          <w:rFonts w:ascii="Arial" w:eastAsia="Arial" w:hAnsi="Arial" w:cs="Arial"/>
          <w:color w:val="000000"/>
          <w:sz w:val="24"/>
          <w:szCs w:val="24"/>
        </w:rPr>
        <w:t>Intensiva 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UTI’s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) voltados exclusivamente ao tratamento da doença (se houver) na data da publicação;</w:t>
      </w:r>
    </w:p>
    <w:p w:rsidR="00730255" w:rsidRDefault="00E86BBA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 – Gênero e idade dos casos suspeitos, confirmados, curados e óbitos desde o início da epidemia e na data da publicação;</w:t>
      </w:r>
    </w:p>
    <w:p w:rsidR="00730255" w:rsidRDefault="00E86BBA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XI – Gênero e idade dos pacientes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internados nas enfermarias e Unidades de Terapia Intensiva 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UTI’s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) nos hospitais da cidade em razão de casos confirmados ou suspeitos da doença.</w:t>
      </w:r>
    </w:p>
    <w:p w:rsidR="00730255" w:rsidRDefault="0073025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30255" w:rsidRDefault="00E86BBA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4º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 Os dados das epidemias virais sazonais provocadas pelo mosquito Aedes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Aegypit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deverão conter discrimi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nação dos casos entre dengue,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chikunguya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zica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vírus. </w:t>
      </w:r>
    </w:p>
    <w:p w:rsidR="00730255" w:rsidRDefault="00730255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30255" w:rsidRDefault="00E86BBA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Art. 5º</w:t>
      </w:r>
      <w:r>
        <w:rPr>
          <w:rFonts w:ascii="Arial" w:eastAsia="Arial" w:hAnsi="Arial" w:cs="Arial"/>
          <w:color w:val="000000"/>
          <w:sz w:val="24"/>
          <w:szCs w:val="24"/>
        </w:rPr>
        <w:t> Esta Lei entra em vigor na data de sua publicação, com regulamentação pelo Poder Executivo.</w:t>
      </w:r>
    </w:p>
    <w:p w:rsidR="00730255" w:rsidRDefault="00730255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30255" w:rsidRDefault="00E86BB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“Vereador Santo Róttoli”, 01 de fevereiro de </w:t>
      </w:r>
      <w:proofErr w:type="gramStart"/>
      <w:r>
        <w:rPr>
          <w:rFonts w:ascii="Arial" w:eastAsia="Arial" w:hAnsi="Arial" w:cs="Arial"/>
          <w:sz w:val="24"/>
          <w:szCs w:val="24"/>
        </w:rPr>
        <w:t>2021</w:t>
      </w:r>
      <w:proofErr w:type="gramEnd"/>
    </w:p>
    <w:p w:rsidR="00730255" w:rsidRDefault="0073025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30255" w:rsidRDefault="00730255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30255" w:rsidRDefault="00730255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30255" w:rsidRDefault="00E86BBA">
      <w:pP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JUSTIFICAÇÃO</w:t>
      </w:r>
    </w:p>
    <w:p w:rsidR="00730255" w:rsidRDefault="0073025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30255" w:rsidRDefault="00E86BBA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A Pandemia 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Covid-19 se combate com estrutura hospitalar eficiente, corpo médico dedicado e, principalmente, informação. Em tempos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Fake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News ascensão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negacionismo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científico, é premente que o Poder Público se apresente com máxima transparência e segurança na t</w:t>
      </w:r>
      <w:r>
        <w:rPr>
          <w:rFonts w:ascii="Arial" w:eastAsia="Arial" w:hAnsi="Arial" w:cs="Arial"/>
          <w:color w:val="000000"/>
          <w:sz w:val="24"/>
          <w:szCs w:val="24"/>
        </w:rPr>
        <w:t>ransmissão de dados e notícias relativas à saúde pública de Mogi Mirim.</w:t>
      </w:r>
    </w:p>
    <w:p w:rsidR="00730255" w:rsidRDefault="0073025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30255" w:rsidRDefault="00E86BBA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Em razão da emergência enfrentada, faz-se mais urgente ainda que esses dados transmitidos sejam repassados de forma atualizada todos os dias à população, incluindo sábados, domingos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 feriados, afinal, o vírus não descansa nem folga.</w:t>
      </w:r>
    </w:p>
    <w:p w:rsidR="00730255" w:rsidRDefault="0073025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30255" w:rsidRDefault="00E86BBA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As informações diárias passam à sociedade clareza sobre o real estado enfrentado e embasam as decisões adotadas pelos órgãos de saúde do município, bem como o próprio comportamento do cidadão em suas </w:t>
      </w:r>
      <w:r>
        <w:rPr>
          <w:rFonts w:ascii="Arial" w:eastAsia="Arial" w:hAnsi="Arial" w:cs="Arial"/>
          <w:color w:val="000000"/>
          <w:sz w:val="24"/>
          <w:szCs w:val="24"/>
        </w:rPr>
        <w:t>atividades cotidianas. Com a organização informacional e dispo</w:t>
      </w:r>
      <w:r>
        <w:rPr>
          <w:rFonts w:ascii="Arial" w:eastAsia="Arial" w:hAnsi="Arial" w:cs="Arial"/>
          <w:sz w:val="24"/>
          <w:szCs w:val="24"/>
        </w:rPr>
        <w:t>sição de dados, é permitido um planejamento ainda mais eficaz das atividades públicas, favorecendo a atuação estratégica.</w:t>
      </w:r>
    </w:p>
    <w:p w:rsidR="00730255" w:rsidRDefault="0073025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30255" w:rsidRDefault="00E86BBA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É peremptório salientar que o fluxo diário e amplo de informações é p</w:t>
      </w:r>
      <w:r>
        <w:rPr>
          <w:rFonts w:ascii="Arial" w:eastAsia="Arial" w:hAnsi="Arial" w:cs="Arial"/>
          <w:color w:val="000000"/>
          <w:sz w:val="24"/>
          <w:szCs w:val="24"/>
        </w:rPr>
        <w:t>onto de confiança na relação entre Prefeitura e munícipe</w:t>
      </w:r>
      <w:r>
        <w:rPr>
          <w:rFonts w:ascii="Arial" w:eastAsia="Arial" w:hAnsi="Arial" w:cs="Arial"/>
          <w:sz w:val="24"/>
          <w:szCs w:val="24"/>
        </w:rPr>
        <w:t xml:space="preserve"> e com resguardos legais da própria Constituição. Se o Artigo 37 reza que a publicidade é um dos princípios básicos da Administração Pública, o Artigo 5° tem em seu inciso XXXIII, de forma bem clara, </w:t>
      </w:r>
      <w:r>
        <w:rPr>
          <w:rFonts w:ascii="Arial" w:eastAsia="Arial" w:hAnsi="Arial" w:cs="Arial"/>
          <w:sz w:val="24"/>
          <w:szCs w:val="24"/>
        </w:rPr>
        <w:t>que “</w:t>
      </w:r>
      <w:r>
        <w:rPr>
          <w:rFonts w:ascii="Roboto" w:eastAsia="Roboto" w:hAnsi="Roboto" w:cs="Roboto"/>
          <w:sz w:val="24"/>
          <w:szCs w:val="24"/>
          <w:highlight w:val="white"/>
        </w:rPr>
        <w:t xml:space="preserve">todos têm direito a receber dos órgãos públicos informações de seu interesse particular, ou de interesse coletivo ou geral, que serão prestadas no prazo da lei, </w:t>
      </w:r>
      <w:proofErr w:type="gramStart"/>
      <w:r>
        <w:rPr>
          <w:rFonts w:ascii="Roboto" w:eastAsia="Roboto" w:hAnsi="Roboto" w:cs="Roboto"/>
          <w:sz w:val="24"/>
          <w:szCs w:val="24"/>
          <w:highlight w:val="white"/>
        </w:rPr>
        <w:t>sob pena</w:t>
      </w:r>
      <w:proofErr w:type="gramEnd"/>
      <w:r>
        <w:rPr>
          <w:rFonts w:ascii="Roboto" w:eastAsia="Roboto" w:hAnsi="Roboto" w:cs="Roboto"/>
          <w:sz w:val="24"/>
          <w:szCs w:val="24"/>
          <w:highlight w:val="white"/>
        </w:rPr>
        <w:t xml:space="preserve"> de responsabilidade, ressalvadas aquelas cujo sigilo seja imprescindível à segura</w:t>
      </w:r>
      <w:r>
        <w:rPr>
          <w:rFonts w:ascii="Roboto" w:eastAsia="Roboto" w:hAnsi="Roboto" w:cs="Roboto"/>
          <w:sz w:val="24"/>
          <w:szCs w:val="24"/>
          <w:highlight w:val="white"/>
        </w:rPr>
        <w:t>nça da sociedade e do Estado”.</w:t>
      </w:r>
    </w:p>
    <w:p w:rsidR="00730255" w:rsidRDefault="0073025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30255" w:rsidRDefault="00E86BBA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Há ainda, complementando e dando aval para iniciativas de publicidade das informações de interesse público, a Lei 12.527/11, a Lei de Acesso à Informação (LAI), marco na transparência pública no país.</w:t>
      </w:r>
    </w:p>
    <w:p w:rsidR="00730255" w:rsidRDefault="0073025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30255" w:rsidRDefault="00E86BBA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Em razão do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momento único que o planeta enfrenta, cabe o destaque aos efeitos deste projeto no enfrentamento à Covid-19. No entanto, não só sobre 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coronavírus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ele impacta. A cidade enfrenta periodicamente surtos epidêmicos de doenças virais transmitidas pelo mosquito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Aedes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Aegypit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como a dengue,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chikunguya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zica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vírus.</w:t>
      </w:r>
    </w:p>
    <w:p w:rsidR="00730255" w:rsidRDefault="0073025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30255" w:rsidRDefault="00E86BBA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Dessa forma, é importante o desenvolvimento de plataforma publicitária ampla sobre os dados em períodos epidêmicos, seja com as doenças já conhecidas ou até mesmo com aquelas que podem surgir. É um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legislação de caráter profilático, como devem ser muitos dos projetos elaborados pelos políticos, com visão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 longo prazo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e visualizando soluções para problemas cotidianos.</w:t>
      </w:r>
    </w:p>
    <w:p w:rsidR="00730255" w:rsidRDefault="0073025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30255" w:rsidRDefault="00E86BB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O que se propõe aqui, é necessário salientar, não é nenhuma forma de disposição</w:t>
      </w:r>
      <w:r>
        <w:rPr>
          <w:rFonts w:ascii="Arial" w:eastAsia="Arial" w:hAnsi="Arial" w:cs="Arial"/>
          <w:sz w:val="24"/>
          <w:szCs w:val="24"/>
        </w:rPr>
        <w:t xml:space="preserve"> da organização administrativa. Pelo contrário, é apenas dispor à população tudo aquilo que já é feito e alimentado em rede interna de dados.</w:t>
      </w:r>
    </w:p>
    <w:p w:rsidR="00730255" w:rsidRDefault="0073025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</w:p>
    <w:p w:rsidR="00730255" w:rsidRDefault="00E86BBA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2" w:name="_heading=h.usitpfr7iz1o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Portanto, buscando assistir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Município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no combate a epidemias com a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otimização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de seus serviços através deste </w:t>
      </w:r>
      <w:r>
        <w:rPr>
          <w:rFonts w:ascii="Arial" w:eastAsia="Arial" w:hAnsi="Arial" w:cs="Arial"/>
          <w:color w:val="000000"/>
          <w:sz w:val="24"/>
          <w:szCs w:val="24"/>
        </w:rPr>
        <w:t>projeto legislativo, solicito apoio aos nobres pares na aprovação desta proposta, a fim de enobrecer ainda mais o papel desta Casa de Leis neste momento histórico e de extrema responsabilidade em combate à Covid-19 e já preparando a defesa para novas batal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has sanitárias que podem vir a surgir. É em defesa da vida dos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mogimirianos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730255" w:rsidRDefault="00730255">
      <w:pP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730255" w:rsidRDefault="00E86BB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Sala das Sessões “Vereador Santo Róttoli”, 01 de fevereiro de </w:t>
      </w:r>
      <w:proofErr w:type="gramStart"/>
      <w:r>
        <w:rPr>
          <w:rFonts w:ascii="Arial" w:eastAsia="Arial" w:hAnsi="Arial" w:cs="Arial"/>
          <w:sz w:val="24"/>
          <w:szCs w:val="24"/>
        </w:rPr>
        <w:t>2021</w:t>
      </w:r>
      <w:proofErr w:type="gramEnd"/>
    </w:p>
    <w:p w:rsidR="00730255" w:rsidRDefault="0073025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30255" w:rsidRDefault="0073025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30255" w:rsidRDefault="00E86BBA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</w:t>
      </w:r>
    </w:p>
    <w:p w:rsidR="00730255" w:rsidRDefault="00E86BBA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p w:rsidR="00730255" w:rsidRDefault="00730255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sectPr w:rsidR="00730255" w:rsidSect="00730255">
      <w:headerReference w:type="default" r:id="rId8"/>
      <w:pgSz w:w="12240" w:h="15840"/>
      <w:pgMar w:top="2679" w:right="1701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BBA" w:rsidRDefault="00E86BBA">
      <w:r>
        <w:separator/>
      </w:r>
    </w:p>
  </w:endnote>
  <w:endnote w:type="continuationSeparator" w:id="0">
    <w:p w:rsidR="00E86BBA" w:rsidRDefault="00E8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BBA" w:rsidRDefault="00E86BBA">
      <w:r>
        <w:separator/>
      </w:r>
    </w:p>
  </w:footnote>
  <w:footnote w:type="continuationSeparator" w:id="0">
    <w:p w:rsidR="00E86BBA" w:rsidRDefault="00E86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255" w:rsidRDefault="00E86BB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ab/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17146</wp:posOffset>
          </wp:positionH>
          <wp:positionV relativeFrom="paragraph">
            <wp:posOffset>92075</wp:posOffset>
          </wp:positionV>
          <wp:extent cx="1097280" cy="915035"/>
          <wp:effectExtent l="0" t="0" r="0" b="0"/>
          <wp:wrapTopAndBottom/>
          <wp:docPr id="3" name="image1.png" descr="BrasaoCor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645201" name="image1.png" descr="BrasaoCore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915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30255" w:rsidRDefault="00E86BB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 CÂMARA MUNICIPAL DE MOGI MIRIM</w:t>
    </w:r>
  </w:p>
  <w:p w:rsidR="00730255" w:rsidRDefault="00E86BB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     Estado de São Paulo</w:t>
    </w:r>
  </w:p>
  <w:p w:rsidR="00730255" w:rsidRDefault="0073025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255"/>
    <w:rsid w:val="00183AFA"/>
    <w:rsid w:val="00242123"/>
    <w:rsid w:val="00730255"/>
    <w:rsid w:val="00940348"/>
    <w:rsid w:val="00E8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40"/>
  </w:style>
  <w:style w:type="paragraph" w:styleId="Ttulo1">
    <w:name w:val="heading 1"/>
    <w:basedOn w:val="Normal1"/>
    <w:next w:val="Normal1"/>
    <w:rsid w:val="007302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7302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1"/>
    <w:next w:val="Normal1"/>
    <w:rsid w:val="007302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Ttulo6">
    <w:name w:val="heading 6"/>
    <w:basedOn w:val="Normal1"/>
    <w:next w:val="Normal1"/>
    <w:rsid w:val="00730255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730255"/>
  </w:style>
  <w:style w:type="table" w:customStyle="1" w:styleId="TableNormal0">
    <w:name w:val="Table Normal_0"/>
    <w:rsid w:val="007302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730255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semiHidden/>
    <w:rsid w:val="0079294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9294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CA7EAE"/>
    <w:rPr>
      <w:sz w:val="24"/>
    </w:rPr>
  </w:style>
  <w:style w:type="paragraph" w:styleId="PargrafodaLista">
    <w:name w:val="List Paragraph"/>
    <w:basedOn w:val="Normal"/>
    <w:uiPriority w:val="34"/>
    <w:qFormat/>
    <w:rsid w:val="00750CAF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062D3"/>
    <w:rPr>
      <w:rFonts w:ascii="Courier New" w:hAnsi="Courier New"/>
    </w:rPr>
  </w:style>
  <w:style w:type="paragraph" w:styleId="Subttulo">
    <w:name w:val="Subtitle"/>
    <w:basedOn w:val="Normal"/>
    <w:next w:val="Normal"/>
    <w:rsid w:val="007302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YmfE6bRYFaxCoRtwcHg3WMJxpw==">AMUW2mVsQMMohcI92fJtOUB4eGHVoNUs/+rJ/s8BTrrmbpFNrUF397WtMm4pKp/0ErKjC/yZRj1sIfhsZtj8Q3WxFEWrwmdXEGKVuIXz/LH32/WZ1egHdOy60IY7rXqjuQis8tsgO0syQTynVzid9Tg+Wlz3YzGznw==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Câmara Municipal de Mogi Mirim</cp:lastModifiedBy>
  <cp:revision>3</cp:revision>
  <dcterms:created xsi:type="dcterms:W3CDTF">2021-01-25T18:12:00Z</dcterms:created>
  <dcterms:modified xsi:type="dcterms:W3CDTF">2021-01-26T18:26:00Z</dcterms:modified>
</cp:coreProperties>
</file>