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4453E" w14:textId="77777777" w:rsidR="000113C7" w:rsidRDefault="000113C7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438FF034" w14:textId="1FA3415A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PARECER Nº </w:t>
      </w:r>
      <w:r w:rsidR="00C301ED">
        <w:rPr>
          <w:rFonts w:ascii="Bookman Old Style" w:hAnsi="Bookman Old Style"/>
          <w:b/>
          <w:sz w:val="24"/>
          <w:u w:val="single"/>
        </w:rPr>
        <w:t>07</w:t>
      </w:r>
      <w:r w:rsidR="00087FEC">
        <w:rPr>
          <w:rFonts w:ascii="Bookman Old Style" w:hAnsi="Bookman Old Style"/>
          <w:b/>
          <w:sz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u w:val="single"/>
        </w:rPr>
        <w:t xml:space="preserve">DE </w:t>
      </w:r>
      <w:r w:rsidRPr="00E821BC">
        <w:rPr>
          <w:rFonts w:ascii="Bookman Old Style" w:hAnsi="Bookman Old Style"/>
          <w:b/>
          <w:sz w:val="24"/>
          <w:u w:val="single"/>
        </w:rPr>
        <w:t>20</w:t>
      </w:r>
      <w:r>
        <w:rPr>
          <w:rFonts w:ascii="Bookman Old Style" w:hAnsi="Bookman Old Style"/>
          <w:b/>
          <w:sz w:val="24"/>
          <w:u w:val="single"/>
        </w:rPr>
        <w:t>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 xml:space="preserve"> </w:t>
      </w:r>
      <w:r w:rsidR="004707D7" w:rsidRPr="00E821BC">
        <w:rPr>
          <w:rFonts w:ascii="Bookman Old Style" w:hAnsi="Bookman Old Style"/>
          <w:b/>
          <w:sz w:val="24"/>
          <w:u w:val="single"/>
        </w:rPr>
        <w:t>DA COMISS</w:t>
      </w:r>
      <w:r w:rsidR="004707D7">
        <w:rPr>
          <w:rFonts w:ascii="Bookman Old Style" w:hAnsi="Bookman Old Style"/>
          <w:b/>
          <w:sz w:val="24"/>
          <w:u w:val="single"/>
        </w:rPr>
        <w:t>ÃO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JUSTIÇA E REDAÇÃO</w:t>
      </w:r>
      <w:r>
        <w:rPr>
          <w:rFonts w:ascii="Bookman Old Style" w:hAnsi="Bookman Old Style"/>
          <w:b/>
          <w:sz w:val="24"/>
          <w:u w:val="single"/>
        </w:rPr>
        <w:t xml:space="preserve">, </w:t>
      </w:r>
      <w:r w:rsidRPr="00E821BC">
        <w:rPr>
          <w:rFonts w:ascii="Bookman Old Style" w:hAnsi="Bookman Old Style"/>
          <w:b/>
          <w:sz w:val="24"/>
          <w:u w:val="single"/>
        </w:rPr>
        <w:t>REFERENTE AO PROJETO DE LEI</w:t>
      </w:r>
      <w:r>
        <w:rPr>
          <w:rFonts w:ascii="Bookman Old Style" w:hAnsi="Bookman Old Style"/>
          <w:b/>
          <w:sz w:val="24"/>
          <w:u w:val="single"/>
        </w:rPr>
        <w:t xml:space="preserve"> </w:t>
      </w:r>
      <w:r w:rsidR="00087FEC">
        <w:rPr>
          <w:rFonts w:ascii="Bookman Old Style" w:hAnsi="Bookman Old Style"/>
          <w:b/>
          <w:sz w:val="24"/>
          <w:u w:val="single"/>
        </w:rPr>
        <w:t>N</w:t>
      </w:r>
      <w:r>
        <w:rPr>
          <w:rFonts w:ascii="Bookman Old Style" w:hAnsi="Bookman Old Style"/>
          <w:b/>
          <w:sz w:val="24"/>
          <w:u w:val="single"/>
        </w:rPr>
        <w:t xml:space="preserve">º </w:t>
      </w:r>
      <w:r w:rsidR="00087FEC">
        <w:rPr>
          <w:rFonts w:ascii="Bookman Old Style" w:hAnsi="Bookman Old Style"/>
          <w:b/>
          <w:sz w:val="24"/>
          <w:u w:val="single"/>
        </w:rPr>
        <w:t>16</w:t>
      </w:r>
      <w:r>
        <w:rPr>
          <w:rFonts w:ascii="Bookman Old Style" w:hAnsi="Bookman Old Style"/>
          <w:b/>
          <w:sz w:val="24"/>
          <w:u w:val="single"/>
        </w:rPr>
        <w:t xml:space="preserve"> DE 202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 xml:space="preserve"> DE AUTORIA DO PREFEITO MUNICIPAL </w:t>
      </w:r>
      <w:r w:rsidR="0057000E">
        <w:rPr>
          <w:rFonts w:ascii="Bookman Old Style" w:hAnsi="Bookman Old Style"/>
          <w:b/>
          <w:sz w:val="24"/>
          <w:u w:val="single"/>
        </w:rPr>
        <w:t xml:space="preserve">DR. </w:t>
      </w:r>
      <w:r w:rsidR="00E8466D">
        <w:rPr>
          <w:rFonts w:ascii="Bookman Old Style" w:hAnsi="Bookman Old Style"/>
          <w:b/>
          <w:sz w:val="24"/>
          <w:u w:val="single"/>
        </w:rPr>
        <w:t>PAULO DE OLIVEIRA E SILVA</w:t>
      </w:r>
      <w:r>
        <w:rPr>
          <w:rFonts w:ascii="Bookman Old Style" w:hAnsi="Bookman Old Style"/>
          <w:b/>
          <w:sz w:val="24"/>
          <w:u w:val="single"/>
        </w:rPr>
        <w:t xml:space="preserve">. </w:t>
      </w:r>
    </w:p>
    <w:p w14:paraId="03FECDFD" w14:textId="77777777" w:rsidR="00E65BAE" w:rsidRDefault="00E65BAE" w:rsidP="00E65BAE">
      <w:pPr>
        <w:jc w:val="both"/>
        <w:rPr>
          <w:rFonts w:ascii="Bookman Old Style" w:hAnsi="Bookman Old Style"/>
          <w:b/>
          <w:sz w:val="24"/>
          <w:u w:val="single"/>
        </w:rPr>
      </w:pPr>
    </w:p>
    <w:p w14:paraId="6131273E" w14:textId="4C136585" w:rsidR="00E65BAE" w:rsidRPr="00E821BC" w:rsidRDefault="00E65BAE" w:rsidP="00E65BAE">
      <w:pPr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b/>
          <w:sz w:val="24"/>
          <w:u w:val="single"/>
        </w:rPr>
        <w:t>PROCESSO Nº</w:t>
      </w:r>
      <w:r>
        <w:rPr>
          <w:rFonts w:ascii="Bookman Old Style" w:hAnsi="Bookman Old Style"/>
          <w:b/>
          <w:sz w:val="24"/>
          <w:u w:val="single"/>
        </w:rPr>
        <w:t xml:space="preserve"> 0</w:t>
      </w:r>
      <w:r w:rsidR="00087FEC">
        <w:rPr>
          <w:rFonts w:ascii="Bookman Old Style" w:hAnsi="Bookman Old Style"/>
          <w:b/>
          <w:sz w:val="24"/>
          <w:u w:val="single"/>
        </w:rPr>
        <w:t>24</w:t>
      </w:r>
      <w:r>
        <w:rPr>
          <w:rFonts w:ascii="Bookman Old Style" w:hAnsi="Bookman Old Style"/>
          <w:b/>
          <w:sz w:val="24"/>
          <w:u w:val="single"/>
        </w:rPr>
        <w:t xml:space="preserve"> DE 202</w:t>
      </w:r>
      <w:r w:rsidR="00E8466D">
        <w:rPr>
          <w:rFonts w:ascii="Bookman Old Style" w:hAnsi="Bookman Old Style"/>
          <w:b/>
          <w:sz w:val="24"/>
          <w:u w:val="single"/>
        </w:rPr>
        <w:t>1</w:t>
      </w:r>
      <w:r w:rsidRPr="00E821BC">
        <w:rPr>
          <w:rFonts w:ascii="Bookman Old Style" w:hAnsi="Bookman Old Style"/>
          <w:b/>
          <w:sz w:val="24"/>
          <w:u w:val="single"/>
        </w:rPr>
        <w:t>.</w:t>
      </w:r>
    </w:p>
    <w:p w14:paraId="35BB688A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  <w:t xml:space="preserve">  </w:t>
      </w:r>
    </w:p>
    <w:p w14:paraId="71A64900" w14:textId="4531DE95" w:rsidR="00E65BAE" w:rsidRPr="00B5737B" w:rsidRDefault="00FB3285" w:rsidP="00E65BAE">
      <w:pPr>
        <w:ind w:firstLine="708"/>
        <w:jc w:val="both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sz w:val="24"/>
        </w:rPr>
        <w:t>Por intermédio da mensagem nº 00</w:t>
      </w:r>
      <w:r w:rsidR="00087FEC">
        <w:rPr>
          <w:rFonts w:ascii="Bookman Old Style" w:hAnsi="Bookman Old Style"/>
          <w:sz w:val="24"/>
        </w:rPr>
        <w:t>2</w:t>
      </w:r>
      <w:r>
        <w:rPr>
          <w:rFonts w:ascii="Bookman Old Style" w:hAnsi="Bookman Old Style"/>
          <w:sz w:val="24"/>
        </w:rPr>
        <w:t>/2021, o</w:t>
      </w:r>
      <w:r w:rsidR="00E65BAE" w:rsidRPr="00E821BC">
        <w:rPr>
          <w:rFonts w:ascii="Bookman Old Style" w:hAnsi="Bookman Old Style"/>
          <w:sz w:val="24"/>
        </w:rPr>
        <w:t xml:space="preserve"> Prefeito </w:t>
      </w:r>
      <w:r>
        <w:rPr>
          <w:rFonts w:ascii="Bookman Old Style" w:hAnsi="Bookman Old Style"/>
          <w:sz w:val="24"/>
        </w:rPr>
        <w:t>do Município de Mogi Mirim</w:t>
      </w:r>
      <w:r w:rsidR="00E65BAE" w:rsidRPr="00E821BC">
        <w:rPr>
          <w:rFonts w:ascii="Bookman Old Style" w:hAnsi="Bookman Old Style"/>
          <w:sz w:val="24"/>
        </w:rPr>
        <w:t>,</w:t>
      </w:r>
      <w:r>
        <w:rPr>
          <w:rFonts w:ascii="Bookman Old Style" w:hAnsi="Bookman Old Style"/>
          <w:sz w:val="24"/>
        </w:rPr>
        <w:t xml:space="preserve"> Dr. Paulo de Oliveira e Silva,</w:t>
      </w:r>
      <w:r w:rsidR="00E65BAE" w:rsidRPr="00E821BC">
        <w:rPr>
          <w:rFonts w:ascii="Bookman Old Style" w:hAnsi="Bookman Old Style"/>
          <w:sz w:val="24"/>
        </w:rPr>
        <w:t xml:space="preserve"> </w:t>
      </w:r>
      <w:r w:rsidR="00317941">
        <w:rPr>
          <w:rFonts w:ascii="Bookman Old Style" w:hAnsi="Bookman Old Style"/>
          <w:sz w:val="24"/>
        </w:rPr>
        <w:t>encaminha</w:t>
      </w:r>
      <w:r w:rsidR="00E65BAE" w:rsidRPr="00E821BC">
        <w:rPr>
          <w:rFonts w:ascii="Bookman Old Style" w:hAnsi="Bookman Old Style"/>
          <w:sz w:val="24"/>
        </w:rPr>
        <w:t xml:space="preserve"> </w:t>
      </w:r>
      <w:r w:rsidR="00317941">
        <w:rPr>
          <w:rFonts w:ascii="Bookman Old Style" w:hAnsi="Bookman Old Style"/>
          <w:sz w:val="24"/>
        </w:rPr>
        <w:t>par</w:t>
      </w:r>
      <w:r w:rsidR="00E65BAE" w:rsidRPr="00E821BC">
        <w:rPr>
          <w:rFonts w:ascii="Bookman Old Style" w:hAnsi="Bookman Old Style"/>
          <w:sz w:val="24"/>
        </w:rPr>
        <w:t xml:space="preserve">a esta Casa de Leis, o </w:t>
      </w:r>
      <w:r w:rsidR="00E65BAE" w:rsidRPr="00E8466D">
        <w:rPr>
          <w:rFonts w:ascii="Bookman Old Style" w:hAnsi="Bookman Old Style"/>
          <w:b/>
          <w:sz w:val="24"/>
        </w:rPr>
        <w:t xml:space="preserve">Projeto de Lei nº </w:t>
      </w:r>
      <w:r w:rsidR="00087FEC">
        <w:rPr>
          <w:rFonts w:ascii="Bookman Old Style" w:hAnsi="Bookman Old Style"/>
          <w:b/>
          <w:sz w:val="24"/>
        </w:rPr>
        <w:t>16</w:t>
      </w:r>
      <w:r w:rsidR="00E65BAE" w:rsidRPr="00E8466D">
        <w:rPr>
          <w:rFonts w:ascii="Bookman Old Style" w:hAnsi="Bookman Old Style"/>
          <w:b/>
          <w:sz w:val="24"/>
        </w:rPr>
        <w:t xml:space="preserve"> de 202</w:t>
      </w:r>
      <w:r w:rsidR="00E8466D" w:rsidRPr="00E8466D">
        <w:rPr>
          <w:rFonts w:ascii="Bookman Old Style" w:hAnsi="Bookman Old Style"/>
          <w:b/>
          <w:sz w:val="24"/>
        </w:rPr>
        <w:t>1</w:t>
      </w:r>
      <w:r w:rsidR="00E65BAE" w:rsidRPr="00E821BC">
        <w:rPr>
          <w:rFonts w:ascii="Bookman Old Style" w:hAnsi="Bookman Old Style"/>
          <w:sz w:val="24"/>
        </w:rPr>
        <w:t>, que</w:t>
      </w:r>
      <w:r w:rsidR="00E65BAE">
        <w:rPr>
          <w:rFonts w:ascii="Bookman Old Style" w:hAnsi="Bookman Old Style"/>
          <w:sz w:val="24"/>
        </w:rPr>
        <w:t xml:space="preserve"> </w:t>
      </w:r>
      <w:r w:rsidR="00E65BAE" w:rsidRPr="00E8466D">
        <w:rPr>
          <w:rFonts w:ascii="Bookman Old Style" w:hAnsi="Bookman Old Style"/>
          <w:b/>
          <w:i/>
          <w:sz w:val="24"/>
        </w:rPr>
        <w:t>“</w:t>
      </w:r>
      <w:r w:rsidR="00087FEC">
        <w:rPr>
          <w:rFonts w:ascii="Bookman Old Style" w:hAnsi="Bookman Old Style"/>
          <w:b/>
          <w:i/>
          <w:sz w:val="24"/>
        </w:rPr>
        <w:t>Autoriza o Serviço Autônomo de Água e Esgotos de Mogi Mirim (SAAE) a instituir o Programa Especial para Pagamento de Débitos, e dá outras providências.</w:t>
      </w:r>
      <w:r w:rsidR="00E65BAE" w:rsidRPr="00E8466D">
        <w:rPr>
          <w:rFonts w:ascii="Bookman Old Style" w:hAnsi="Bookman Old Style"/>
          <w:b/>
          <w:i/>
          <w:sz w:val="24"/>
        </w:rPr>
        <w:t>”</w:t>
      </w:r>
      <w:r w:rsidR="00E8466D" w:rsidRPr="00E8466D">
        <w:rPr>
          <w:rFonts w:ascii="Bookman Old Style" w:hAnsi="Bookman Old Style"/>
          <w:sz w:val="24"/>
        </w:rPr>
        <w:t>.</w:t>
      </w:r>
    </w:p>
    <w:p w14:paraId="134B8129" w14:textId="77777777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</w:p>
    <w:p w14:paraId="52A6B49F" w14:textId="554B0B92" w:rsidR="00E65BAE" w:rsidRPr="00E821BC" w:rsidRDefault="00317941" w:rsidP="00E65BAE">
      <w:pPr>
        <w:ind w:firstLine="708"/>
        <w:jc w:val="both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iCs/>
          <w:sz w:val="24"/>
        </w:rPr>
        <w:t>Deliberou-se em plenário</w:t>
      </w:r>
      <w:r w:rsidR="00087FEC">
        <w:rPr>
          <w:rFonts w:ascii="Bookman Old Style" w:hAnsi="Bookman Old Style"/>
          <w:iCs/>
          <w:sz w:val="24"/>
        </w:rPr>
        <w:t xml:space="preserve"> que a relatoria do referido parecer</w:t>
      </w:r>
      <w:r>
        <w:rPr>
          <w:rFonts w:ascii="Bookman Old Style" w:hAnsi="Bookman Old Style"/>
          <w:iCs/>
          <w:sz w:val="24"/>
        </w:rPr>
        <w:t xml:space="preserve"> </w:t>
      </w:r>
      <w:r w:rsidR="00087FEC">
        <w:rPr>
          <w:rFonts w:ascii="Bookman Old Style" w:hAnsi="Bookman Old Style"/>
          <w:iCs/>
          <w:sz w:val="24"/>
        </w:rPr>
        <w:t>ficaria para</w:t>
      </w:r>
      <w:r>
        <w:rPr>
          <w:rFonts w:ascii="Bookman Old Style" w:hAnsi="Bookman Old Style"/>
          <w:iCs/>
          <w:sz w:val="24"/>
        </w:rPr>
        <w:t xml:space="preserve"> o</w:t>
      </w:r>
      <w:r w:rsidR="00E65BAE" w:rsidRPr="00E821BC">
        <w:rPr>
          <w:rFonts w:ascii="Bookman Old Style" w:hAnsi="Bookman Old Style"/>
          <w:iCs/>
          <w:sz w:val="24"/>
        </w:rPr>
        <w:t xml:space="preserve"> Vereador </w:t>
      </w:r>
      <w:r w:rsidR="00E8466D">
        <w:rPr>
          <w:rFonts w:ascii="Bookman Old Style" w:hAnsi="Bookman Old Style"/>
          <w:iCs/>
          <w:sz w:val="24"/>
        </w:rPr>
        <w:t>Tiago Cesar Costa</w:t>
      </w:r>
      <w:r>
        <w:rPr>
          <w:rFonts w:ascii="Bookman Old Style" w:hAnsi="Bookman Old Style"/>
          <w:iCs/>
          <w:sz w:val="24"/>
        </w:rPr>
        <w:t>.</w:t>
      </w:r>
    </w:p>
    <w:p w14:paraId="7598AAB7" w14:textId="77777777" w:rsidR="000113C7" w:rsidRDefault="000113C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7566725" w14:textId="04ED6E1D" w:rsidR="000113C7" w:rsidRDefault="00317941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Em suma, a</w:t>
      </w:r>
      <w:r w:rsidR="000113C7" w:rsidRPr="00D16489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propositura em tela busca autorização Legislativa para que o município </w:t>
      </w:r>
      <w:r w:rsidR="002273B7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possa </w:t>
      </w:r>
      <w:r w:rsidR="00087FE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instituir o Programa de Regularização de Débitos denominado </w:t>
      </w:r>
      <w:r w:rsidR="00087FEC" w:rsidRPr="00087FE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“PAGAMENTO INCENTIVADO 2021”</w:t>
      </w:r>
      <w:r w:rsidR="00087FE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no âmbito do </w:t>
      </w:r>
      <w:r w:rsidR="00087FEC" w:rsidRPr="00087FE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 xml:space="preserve">SERVIÇO AUTÔNOMO </w:t>
      </w:r>
      <w:r w:rsidR="00087FEC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DE ÁGUA E ESGOTOS DE MOGI MIRIM</w:t>
      </w:r>
      <w:r w:rsidR="00087FEC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para conceder 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>descontos de 100% (cem por cento) dos juros e multas de mora para pagamento à vista; descontos de 90% (noventa por cento) dos juros e multas de mora para parcelamentos em até 12 (doze) parcelas mensais; de</w:t>
      </w:r>
      <w:r w:rsidR="00A10FFD">
        <w:rPr>
          <w:rFonts w:ascii="Bookman Old Style" w:hAnsi="Bookman Old Style" w:cs="Calibri"/>
          <w:sz w:val="24"/>
          <w:szCs w:val="24"/>
          <w:shd w:val="clear" w:color="auto" w:fill="FFFFFF"/>
        </w:rPr>
        <w:t>s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>conto de 70% (se</w:t>
      </w:r>
      <w:r w:rsidR="00A10FFD">
        <w:rPr>
          <w:rFonts w:ascii="Bookman Old Style" w:hAnsi="Bookman Old Style" w:cs="Calibri"/>
          <w:sz w:val="24"/>
          <w:szCs w:val="24"/>
          <w:shd w:val="clear" w:color="auto" w:fill="FFFFFF"/>
        </w:rPr>
        <w:t>te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>nta por cento) dos juros e multas de mora para parcelamentos em até 36 (trinta e seis) parcelas mensais e 50% (cinquenta por cento) dos juros e multas de mor</w:t>
      </w:r>
      <w:r w:rsidR="00A10FFD">
        <w:rPr>
          <w:rFonts w:ascii="Bookman Old Style" w:hAnsi="Bookman Old Style" w:cs="Calibri"/>
          <w:sz w:val="24"/>
          <w:szCs w:val="24"/>
          <w:shd w:val="clear" w:color="auto" w:fill="FFFFFF"/>
        </w:rPr>
        <w:t>a para parcelamentos em até 60 (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sessenta) parcelas mensais de débitos tarifários ou não, ajuizados </w:t>
      </w:r>
      <w:r w:rsidR="00A10FFD">
        <w:rPr>
          <w:rFonts w:ascii="Bookman Old Style" w:hAnsi="Bookman Old Style" w:cs="Calibri"/>
          <w:sz w:val="24"/>
          <w:szCs w:val="24"/>
          <w:shd w:val="clear" w:color="auto" w:fill="FFFFFF"/>
        </w:rPr>
        <w:t>o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u não, </w:t>
      </w:r>
      <w:r w:rsidR="00A10FF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protestados ou não, 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desde que regularmente inscrito na Dívida Ativa da Autarquia e </w:t>
      </w:r>
      <w:r w:rsidR="00087FEC" w:rsidRPr="002273B7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efetuados até o dia 03 de maio de 2021</w:t>
      </w:r>
      <w:r w:rsidR="00087FEC" w:rsidRPr="00A10FFD">
        <w:rPr>
          <w:rFonts w:ascii="Bookman Old Style" w:hAnsi="Bookman Old Style" w:cs="Calibri"/>
          <w:sz w:val="24"/>
          <w:szCs w:val="24"/>
          <w:shd w:val="clear" w:color="auto" w:fill="FFFFFF"/>
        </w:rPr>
        <w:t>, calculado sobre o valor do principal atualizado monetariamente.</w:t>
      </w:r>
    </w:p>
    <w:p w14:paraId="47BE5089" w14:textId="77777777" w:rsidR="002273B7" w:rsidRDefault="002273B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6B246864" w14:textId="0132D68B" w:rsidR="002273B7" w:rsidRPr="00A10FFD" w:rsidRDefault="002273B7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Importante ressaltar que a atualização monetária</w:t>
      </w:r>
      <w:r w:rsidR="001779FA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continua atrelada ao valor, ou seja, o desconto oferecido através do PROGRAMA INCENTIVADO 2021 está atrelado somente aos juros e multas de mora, permanecendo assim a atualização monetária, que não terá desconto.</w:t>
      </w:r>
    </w:p>
    <w:p w14:paraId="55E85B76" w14:textId="77777777" w:rsidR="00265C15" w:rsidRDefault="00265C15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2F0E810C" w14:textId="7BCD9F3F" w:rsidR="00A10FFD" w:rsidRDefault="00A10FFD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A</w:t>
      </w:r>
      <w:r w:rsidR="001779FA">
        <w:rPr>
          <w:rFonts w:ascii="Bookman Old Style" w:hAnsi="Bookman Old Style" w:cs="Calibri"/>
          <w:sz w:val="24"/>
          <w:szCs w:val="24"/>
          <w:shd w:val="clear" w:color="auto" w:fill="FFFFFF"/>
        </w:rPr>
        <w:t>ssim, a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través do PAGAMENTO INCENTIVADO 2021, a Autarquia Municipal terá uma nova chance para receber os débitos </w:t>
      </w:r>
      <w:r w:rsidR="007B048E">
        <w:rPr>
          <w:rFonts w:ascii="Bookman Old Style" w:hAnsi="Bookman Old Style" w:cs="Calibri"/>
          <w:sz w:val="24"/>
          <w:szCs w:val="24"/>
          <w:shd w:val="clear" w:color="auto" w:fill="FFFFFF"/>
        </w:rPr>
        <w:t>inadimplentes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, ao mesmo tempo em que permite aos inadimplentes melhores condições </w:t>
      </w:r>
      <w:r w:rsidR="007B048E">
        <w:rPr>
          <w:rFonts w:ascii="Bookman Old Style" w:hAnsi="Bookman Old Style" w:cs="Calibri"/>
          <w:sz w:val="24"/>
          <w:szCs w:val="24"/>
          <w:shd w:val="clear" w:color="auto" w:fill="FFFFFF"/>
        </w:rPr>
        <w:t>para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regularização de suas dívidas, e poderá assim implementar ainda ma</w:t>
      </w:r>
      <w:r w:rsidR="002273B7">
        <w:rPr>
          <w:rFonts w:ascii="Bookman Old Style" w:hAnsi="Bookman Old Style" w:cs="Calibri"/>
          <w:sz w:val="24"/>
          <w:szCs w:val="24"/>
          <w:shd w:val="clear" w:color="auto" w:fill="FFFFFF"/>
        </w:rPr>
        <w:t>i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>s os programas de atendimento as necessidades essenciais da população, mantendo seus serviços em condições operacionais convencionais.</w:t>
      </w:r>
    </w:p>
    <w:p w14:paraId="49785751" w14:textId="77777777" w:rsidR="00A10FFD" w:rsidRDefault="00A10FFD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28BA9FFC" w14:textId="77CC9A79" w:rsidR="00A10FFD" w:rsidRDefault="00A10FFD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O projeto de lei PAGAMENTO INCENTIVADO não é uma novidade, pois em outras legislaturas já houve outros projetos com as mesmas características, sendo até uma recomendação do Tribunal de Contas para que os municípios possam receber os passivos</w:t>
      </w:r>
      <w:r w:rsidR="002273B7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da Dívida Ativa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>.</w:t>
      </w:r>
    </w:p>
    <w:p w14:paraId="34B2230A" w14:textId="77777777" w:rsidR="00A10FFD" w:rsidRDefault="00A10FFD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30F6F7F9" w14:textId="68D27F1F" w:rsidR="00A10FFD" w:rsidRDefault="000D4FFC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  <w:r>
        <w:rPr>
          <w:rFonts w:ascii="Bookman Old Style" w:hAnsi="Bookman Old Style" w:cs="Calibri"/>
          <w:sz w:val="24"/>
          <w:szCs w:val="24"/>
          <w:shd w:val="clear" w:color="auto" w:fill="FFFFFF"/>
        </w:rPr>
        <w:t>Segundo apurado pela Autarquia Municipal, o valor atual da D</w:t>
      </w:r>
      <w:r w:rsidR="007B048E">
        <w:rPr>
          <w:rFonts w:ascii="Bookman Old Style" w:hAnsi="Bookman Old Style" w:cs="Calibri"/>
          <w:sz w:val="24"/>
          <w:szCs w:val="24"/>
          <w:shd w:val="clear" w:color="auto" w:fill="FFFFFF"/>
        </w:rPr>
        <w:t>í</w:t>
      </w:r>
      <w:r>
        <w:rPr>
          <w:rFonts w:ascii="Bookman Old Style" w:hAnsi="Bookman Old Style" w:cs="Calibri"/>
          <w:sz w:val="24"/>
          <w:szCs w:val="24"/>
          <w:shd w:val="clear" w:color="auto" w:fill="FFFFFF"/>
        </w:rPr>
        <w:t>vida Ativa representa um montante de aproximadamente R$ 41.000.000,00 (Quarenta e Um Milhões de Reais).</w:t>
      </w:r>
    </w:p>
    <w:p w14:paraId="1AEA4ABA" w14:textId="77777777" w:rsidR="00A10FFD" w:rsidRDefault="00A10FFD" w:rsidP="000113C7">
      <w:pPr>
        <w:ind w:firstLine="708"/>
        <w:jc w:val="both"/>
        <w:rPr>
          <w:rFonts w:ascii="Bookman Old Style" w:hAnsi="Bookman Old Style" w:cs="Calibri"/>
          <w:sz w:val="24"/>
          <w:szCs w:val="24"/>
          <w:shd w:val="clear" w:color="auto" w:fill="FFFFFF"/>
        </w:rPr>
      </w:pPr>
    </w:p>
    <w:p w14:paraId="59F2D93F" w14:textId="0AB9E411" w:rsidR="000113C7" w:rsidRDefault="000113C7" w:rsidP="000113C7">
      <w:pPr>
        <w:jc w:val="both"/>
        <w:rPr>
          <w:rFonts w:ascii="Bookman Old Style" w:hAnsi="Bookman Old Style"/>
          <w:sz w:val="24"/>
        </w:rPr>
      </w:pPr>
      <w:r w:rsidRPr="00E821BC">
        <w:rPr>
          <w:rFonts w:ascii="Bookman Old Style" w:hAnsi="Bookman Old Style"/>
          <w:sz w:val="24"/>
        </w:rPr>
        <w:tab/>
      </w:r>
      <w:r w:rsidR="00FB3285">
        <w:rPr>
          <w:rFonts w:ascii="Bookman Old Style" w:hAnsi="Bookman Old Style"/>
          <w:sz w:val="24"/>
        </w:rPr>
        <w:t>Analisadas essas breves e importantes considerações, verifi</w:t>
      </w:r>
      <w:r w:rsidR="00854D93">
        <w:rPr>
          <w:rFonts w:ascii="Bookman Old Style" w:hAnsi="Bookman Old Style"/>
          <w:sz w:val="24"/>
        </w:rPr>
        <w:t xml:space="preserve">quemos </w:t>
      </w:r>
      <w:r w:rsidR="00FB3285">
        <w:rPr>
          <w:rFonts w:ascii="Bookman Old Style" w:hAnsi="Bookman Old Style"/>
          <w:sz w:val="24"/>
        </w:rPr>
        <w:t xml:space="preserve">o que compete </w:t>
      </w:r>
      <w:r w:rsidR="003054AB">
        <w:rPr>
          <w:rFonts w:ascii="Bookman Old Style" w:hAnsi="Bookman Old Style"/>
          <w:sz w:val="24"/>
        </w:rPr>
        <w:t>a</w:t>
      </w:r>
      <w:r w:rsidR="00FB3285">
        <w:rPr>
          <w:rFonts w:ascii="Bookman Old Style" w:hAnsi="Bookman Old Style"/>
          <w:sz w:val="24"/>
        </w:rPr>
        <w:t xml:space="preserve"> comiss</w:t>
      </w:r>
      <w:r w:rsidR="003054AB">
        <w:rPr>
          <w:rFonts w:ascii="Bookman Old Style" w:hAnsi="Bookman Old Style"/>
          <w:sz w:val="24"/>
        </w:rPr>
        <w:t>ão</w:t>
      </w:r>
      <w:r w:rsidR="00FB3285">
        <w:rPr>
          <w:rFonts w:ascii="Bookman Old Style" w:hAnsi="Bookman Old Style"/>
          <w:sz w:val="24"/>
        </w:rPr>
        <w:t xml:space="preserve"> pertinente</w:t>
      </w:r>
      <w:bookmarkStart w:id="0" w:name="_GoBack"/>
      <w:bookmarkEnd w:id="0"/>
      <w:r w:rsidR="00854D93">
        <w:rPr>
          <w:rFonts w:ascii="Bookman Old Style" w:hAnsi="Bookman Old Style"/>
          <w:sz w:val="24"/>
        </w:rPr>
        <w:t>.</w:t>
      </w:r>
      <w:r w:rsidR="00FB3285">
        <w:rPr>
          <w:rFonts w:ascii="Bookman Old Style" w:hAnsi="Bookman Old Style"/>
          <w:sz w:val="24"/>
        </w:rPr>
        <w:t xml:space="preserve"> </w:t>
      </w:r>
    </w:p>
    <w:p w14:paraId="0D31DA28" w14:textId="77777777" w:rsidR="00E65BAE" w:rsidRDefault="00E65BAE" w:rsidP="00E65BAE">
      <w:pPr>
        <w:jc w:val="both"/>
        <w:rPr>
          <w:rFonts w:ascii="Bookman Old Style" w:hAnsi="Bookman Old Style"/>
          <w:sz w:val="24"/>
        </w:rPr>
      </w:pPr>
    </w:p>
    <w:p w14:paraId="4C8AF158" w14:textId="27F32E2D" w:rsidR="00E65BAE" w:rsidRDefault="00E65BAE" w:rsidP="00E65BAE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Em cumprimento ao que fundamenta o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tigos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4"/>
          <w:szCs w:val="24"/>
          <w:shd w:val="clear" w:color="auto" w:fill="FFFFFF"/>
        </w:rPr>
        <w:t>35</w:t>
      </w:r>
      <w:r w:rsidR="000D4FFC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da Resolução nº 276, de 9 de novembro de 2010, (Regimento Interno vigente), 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>bem como, sob o aspecto da competência é de iniciativa do Prefeito Municipal, conforme</w:t>
      </w:r>
      <w:r w:rsidR="00FB3285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art.48 combinado com 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>art.51, IV da LOMMM</w:t>
      </w:r>
      <w:r w:rsidR="00CA555A">
        <w:rPr>
          <w:rFonts w:ascii="Bookman Old Style" w:hAnsi="Bookman Old Style" w:cs="Arial"/>
          <w:sz w:val="24"/>
          <w:szCs w:val="24"/>
          <w:shd w:val="clear" w:color="auto" w:fill="FFFFFF"/>
        </w:rPr>
        <w:t>,</w:t>
      </w:r>
      <w:r w:rsidR="00CA555A" w:rsidRPr="00CA555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="004707D7"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depois de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</w:t>
      </w:r>
      <w:r w:rsidR="00CA555A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feita a </w:t>
      </w:r>
      <w:r w:rsidRPr="00E84E13">
        <w:rPr>
          <w:rFonts w:ascii="Bookman Old Style" w:hAnsi="Bookman Old Style" w:cs="Arial"/>
          <w:sz w:val="24"/>
          <w:szCs w:val="24"/>
          <w:shd w:val="clear" w:color="auto" w:fill="FFFFFF"/>
        </w:rPr>
        <w:t>análise, concluíram que o objetivo desta propositura está respaldado pelos diplomas legais.</w:t>
      </w:r>
    </w:p>
    <w:p w14:paraId="58F6EAEB" w14:textId="77777777" w:rsidR="008D2A6A" w:rsidRDefault="008D2A6A" w:rsidP="00E65BAE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5C0C499F" w14:textId="70A19DAE" w:rsidR="008D2A6A" w:rsidRDefault="008D2A6A" w:rsidP="008D2A6A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Pr="00E821BC">
        <w:rPr>
          <w:rFonts w:ascii="Bookman Old Style" w:hAnsi="Bookman Old Style"/>
          <w:sz w:val="24"/>
        </w:rPr>
        <w:t xml:space="preserve"> presente </w:t>
      </w:r>
      <w:r>
        <w:rPr>
          <w:rFonts w:ascii="Bookman Old Style" w:hAnsi="Bookman Old Style"/>
          <w:sz w:val="24"/>
        </w:rPr>
        <w:t>P</w:t>
      </w:r>
      <w:r w:rsidRPr="00E821BC">
        <w:rPr>
          <w:rFonts w:ascii="Bookman Old Style" w:hAnsi="Bookman Old Style"/>
          <w:sz w:val="24"/>
        </w:rPr>
        <w:t xml:space="preserve">rojeto de </w:t>
      </w:r>
      <w:r>
        <w:rPr>
          <w:rFonts w:ascii="Bookman Old Style" w:hAnsi="Bookman Old Style"/>
          <w:sz w:val="24"/>
        </w:rPr>
        <w:t>L</w:t>
      </w:r>
      <w:r w:rsidRPr="00E821BC">
        <w:rPr>
          <w:rFonts w:ascii="Bookman Old Style" w:hAnsi="Bookman Old Style"/>
          <w:sz w:val="24"/>
        </w:rPr>
        <w:t xml:space="preserve">ei não padece de vicio de constitucionalidade material ou formal, sob o aspecto da competência e iniciativa do Prefeito Municipal. </w:t>
      </w:r>
    </w:p>
    <w:p w14:paraId="15959797" w14:textId="77777777" w:rsidR="00DA7681" w:rsidRPr="00E821BC" w:rsidRDefault="00DA7681" w:rsidP="00E65BAE">
      <w:pPr>
        <w:jc w:val="both"/>
        <w:rPr>
          <w:rFonts w:ascii="Bookman Old Style" w:hAnsi="Bookman Old Style"/>
          <w:iCs/>
          <w:sz w:val="24"/>
        </w:rPr>
      </w:pPr>
    </w:p>
    <w:p w14:paraId="4DAAACFB" w14:textId="1B0F6C7E" w:rsidR="00E65BAE" w:rsidRPr="00E821BC" w:rsidRDefault="00E65BAE" w:rsidP="00E65BAE">
      <w:pPr>
        <w:ind w:firstLine="708"/>
        <w:jc w:val="both"/>
        <w:rPr>
          <w:rFonts w:ascii="Bookman Old Style" w:hAnsi="Bookman Old Style"/>
          <w:b/>
          <w:sz w:val="24"/>
        </w:rPr>
      </w:pPr>
      <w:r w:rsidRPr="00E821BC">
        <w:rPr>
          <w:rFonts w:ascii="Bookman Old Style" w:hAnsi="Bookman Old Style"/>
          <w:iCs/>
          <w:sz w:val="24"/>
        </w:rPr>
        <w:t xml:space="preserve">Ante o exposto, </w:t>
      </w:r>
      <w:r w:rsidR="008D2A6A">
        <w:rPr>
          <w:rFonts w:ascii="Bookman Old Style" w:hAnsi="Bookman Old Style"/>
          <w:iCs/>
          <w:sz w:val="24"/>
        </w:rPr>
        <w:t>à</w:t>
      </w:r>
      <w:r w:rsidRPr="00E821BC">
        <w:rPr>
          <w:rFonts w:ascii="Bookman Old Style" w:hAnsi="Bookman Old Style"/>
          <w:iCs/>
          <w:sz w:val="24"/>
        </w:rPr>
        <w:t xml:space="preserve"> Comiss</w:t>
      </w:r>
      <w:r w:rsidR="000D4FFC">
        <w:rPr>
          <w:rFonts w:ascii="Bookman Old Style" w:hAnsi="Bookman Old Style"/>
          <w:iCs/>
          <w:sz w:val="24"/>
        </w:rPr>
        <w:t>ão</w:t>
      </w:r>
      <w:r w:rsidRPr="00E821BC">
        <w:rPr>
          <w:rFonts w:ascii="Bookman Old Style" w:hAnsi="Bookman Old Style"/>
          <w:iCs/>
          <w:sz w:val="24"/>
        </w:rPr>
        <w:t xml:space="preserve"> encaminha o presente projeto de lei ao Douto Plenário para exame e deliberação.</w:t>
      </w:r>
    </w:p>
    <w:p w14:paraId="0CA282F2" w14:textId="77777777" w:rsidR="00DA7681" w:rsidRDefault="00DA7681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0BD90835" w14:textId="0D2501F1" w:rsidR="00E65BAE" w:rsidRDefault="00E65BAE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  <w:r w:rsidRPr="00CD1D8A">
        <w:rPr>
          <w:rFonts w:ascii="Bookman Old Style" w:hAnsi="Bookman Old Style"/>
          <w:i/>
          <w:iCs/>
          <w:sz w:val="24"/>
        </w:rPr>
        <w:t>É o nosso parecer.</w:t>
      </w:r>
    </w:p>
    <w:p w14:paraId="5FC82542" w14:textId="1C4A4359" w:rsidR="000113C7" w:rsidRDefault="000113C7" w:rsidP="00E65BAE">
      <w:pPr>
        <w:ind w:firstLine="708"/>
        <w:jc w:val="both"/>
        <w:rPr>
          <w:rFonts w:ascii="Bookman Old Style" w:hAnsi="Bookman Old Style"/>
          <w:i/>
          <w:iCs/>
          <w:sz w:val="24"/>
        </w:rPr>
      </w:pPr>
    </w:p>
    <w:p w14:paraId="18D2F9BE" w14:textId="77777777" w:rsidR="003137E7" w:rsidRDefault="003137E7" w:rsidP="00D1162F">
      <w:pPr>
        <w:jc w:val="center"/>
        <w:rPr>
          <w:rFonts w:ascii="Bookman Old Style" w:hAnsi="Bookman Old Style"/>
          <w:b/>
          <w:iCs/>
          <w:sz w:val="24"/>
        </w:rPr>
      </w:pPr>
    </w:p>
    <w:p w14:paraId="0197BBE3" w14:textId="1F4B31B9" w:rsidR="00D1162F" w:rsidRDefault="00E65BAE" w:rsidP="00D1162F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S</w:t>
      </w:r>
      <w:r w:rsidRPr="00D602D5">
        <w:rPr>
          <w:rFonts w:ascii="Bookman Old Style" w:hAnsi="Bookman Old Style"/>
          <w:b/>
          <w:iCs/>
          <w:sz w:val="24"/>
        </w:rPr>
        <w:t xml:space="preserve">ala das Comissões, </w:t>
      </w:r>
      <w:r w:rsidR="000D4FFC">
        <w:rPr>
          <w:rFonts w:ascii="Bookman Old Style" w:hAnsi="Bookman Old Style"/>
          <w:b/>
          <w:iCs/>
          <w:sz w:val="24"/>
        </w:rPr>
        <w:t>18</w:t>
      </w:r>
      <w:r w:rsidRPr="00D602D5">
        <w:rPr>
          <w:rFonts w:ascii="Bookman Old Style" w:hAnsi="Bookman Old Style"/>
          <w:b/>
          <w:iCs/>
          <w:sz w:val="24"/>
        </w:rPr>
        <w:t xml:space="preserve"> de </w:t>
      </w:r>
      <w:r w:rsidR="007B1B3D">
        <w:rPr>
          <w:rFonts w:ascii="Bookman Old Style" w:hAnsi="Bookman Old Style"/>
          <w:b/>
          <w:iCs/>
          <w:sz w:val="24"/>
        </w:rPr>
        <w:t>fevereiro</w:t>
      </w:r>
      <w:r w:rsidRPr="00D602D5">
        <w:rPr>
          <w:rFonts w:ascii="Bookman Old Style" w:hAnsi="Bookman Old Style"/>
          <w:b/>
          <w:iCs/>
          <w:sz w:val="24"/>
        </w:rPr>
        <w:t xml:space="preserve"> de 20</w:t>
      </w:r>
      <w:r>
        <w:rPr>
          <w:rFonts w:ascii="Bookman Old Style" w:hAnsi="Bookman Old Style"/>
          <w:b/>
          <w:iCs/>
          <w:sz w:val="24"/>
        </w:rPr>
        <w:t>2</w:t>
      </w:r>
      <w:r w:rsidR="007B1B3D">
        <w:rPr>
          <w:rFonts w:ascii="Bookman Old Style" w:hAnsi="Bookman Old Style"/>
          <w:b/>
          <w:iCs/>
          <w:sz w:val="24"/>
        </w:rPr>
        <w:t>1</w:t>
      </w:r>
      <w:r w:rsidRPr="00D602D5">
        <w:rPr>
          <w:rFonts w:ascii="Bookman Old Style" w:hAnsi="Bookman Old Style"/>
          <w:b/>
          <w:iCs/>
          <w:sz w:val="24"/>
        </w:rPr>
        <w:t>.</w:t>
      </w:r>
    </w:p>
    <w:p w14:paraId="76E9DAE1" w14:textId="77777777" w:rsidR="00BF140C" w:rsidRDefault="00BF140C" w:rsidP="00D1162F">
      <w:pPr>
        <w:jc w:val="center"/>
        <w:rPr>
          <w:rFonts w:ascii="Bookman Old Style" w:hAnsi="Bookman Old Style"/>
          <w:b/>
          <w:iCs/>
          <w:sz w:val="24"/>
        </w:rPr>
      </w:pPr>
    </w:p>
    <w:p w14:paraId="128C49CB" w14:textId="394C2710" w:rsidR="00E65BAE" w:rsidRDefault="00E65BAE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0F7EF2E4" w14:textId="77777777" w:rsidR="000113C7" w:rsidRDefault="000113C7" w:rsidP="00DA7681">
      <w:pPr>
        <w:rPr>
          <w:rFonts w:ascii="Bookman Old Style" w:hAnsi="Bookman Old Style"/>
          <w:b/>
          <w:iCs/>
          <w:caps/>
          <w:sz w:val="24"/>
          <w:u w:val="single"/>
        </w:rPr>
      </w:pPr>
    </w:p>
    <w:p w14:paraId="2AF7BE26" w14:textId="77777777" w:rsidR="00E65BAE" w:rsidRPr="0003780A" w:rsidRDefault="00E65BAE" w:rsidP="00E65BAE">
      <w:pPr>
        <w:jc w:val="center"/>
        <w:rPr>
          <w:rFonts w:ascii="Bookman Old Style" w:hAnsi="Bookman Old Style"/>
          <w:b/>
          <w:iCs/>
          <w:caps/>
          <w:sz w:val="24"/>
          <w:u w:val="single"/>
        </w:rPr>
      </w:pPr>
      <w:r w:rsidRPr="0003780A">
        <w:rPr>
          <w:rFonts w:ascii="Bookman Old Style" w:hAnsi="Bookman Old Style"/>
          <w:b/>
          <w:iCs/>
          <w:caps/>
          <w:sz w:val="24"/>
          <w:u w:val="single"/>
        </w:rPr>
        <w:t>Comissão de Justiça e Redação</w:t>
      </w:r>
    </w:p>
    <w:p w14:paraId="7D4683A1" w14:textId="77777777" w:rsidR="00E65BAE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216F5EF3" w14:textId="77777777" w:rsidR="00E65BAE" w:rsidRPr="004A3D6C" w:rsidRDefault="00E65BAE" w:rsidP="00E65BAE">
      <w:pPr>
        <w:rPr>
          <w:rFonts w:ascii="Bookman Old Style" w:hAnsi="Bookman Old Style"/>
          <w:bCs/>
          <w:iCs/>
          <w:sz w:val="22"/>
          <w:szCs w:val="18"/>
        </w:rPr>
      </w:pPr>
    </w:p>
    <w:p w14:paraId="489A45C7" w14:textId="77777777" w:rsidR="00E65BAE" w:rsidRDefault="00E65BAE" w:rsidP="00E65BAE">
      <w:pPr>
        <w:jc w:val="both"/>
        <w:rPr>
          <w:rFonts w:ascii="Bookman Old Style" w:hAnsi="Bookman Old Style"/>
          <w:b/>
          <w:iCs/>
          <w:sz w:val="24"/>
        </w:rPr>
      </w:pPr>
    </w:p>
    <w:p w14:paraId="6173B14B" w14:textId="1B93E96C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</w:t>
      </w:r>
      <w:r w:rsidR="007B1B3D">
        <w:rPr>
          <w:rFonts w:ascii="Bookman Old Style" w:hAnsi="Bookman Old Style"/>
          <w:b/>
          <w:iCs/>
          <w:sz w:val="24"/>
        </w:rPr>
        <w:t>a</w:t>
      </w:r>
      <w:r>
        <w:rPr>
          <w:rFonts w:ascii="Bookman Old Style" w:hAnsi="Bookman Old Style"/>
          <w:b/>
          <w:iCs/>
          <w:sz w:val="24"/>
        </w:rPr>
        <w:t xml:space="preserve"> </w:t>
      </w:r>
      <w:r w:rsidR="007B1B3D">
        <w:rPr>
          <w:rFonts w:ascii="Bookman Old Style" w:hAnsi="Bookman Old Style"/>
          <w:b/>
          <w:iCs/>
          <w:sz w:val="24"/>
        </w:rPr>
        <w:t>Luzia Cristina Cortes Nogueira</w:t>
      </w:r>
    </w:p>
    <w:p w14:paraId="2E656775" w14:textId="77777777" w:rsidR="00E65BAE" w:rsidRPr="009C642D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Presidente</w:t>
      </w:r>
    </w:p>
    <w:p w14:paraId="0EE57929" w14:textId="77777777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5DBF6D32" w14:textId="77777777" w:rsidR="000D4FFC" w:rsidRDefault="000D4FFC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300A5CE" w14:textId="77777777" w:rsidR="00265C15" w:rsidRDefault="00265C15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1465D145" w14:textId="1384402D" w:rsidR="00E65BAE" w:rsidRDefault="007B1B3D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4D63E4">
        <w:rPr>
          <w:rFonts w:ascii="Bookman Old Style" w:hAnsi="Bookman Old Style"/>
          <w:b/>
          <w:iCs/>
          <w:sz w:val="24"/>
        </w:rPr>
        <w:t xml:space="preserve">Dr. </w:t>
      </w:r>
      <w:r>
        <w:rPr>
          <w:rFonts w:ascii="Bookman Old Style" w:hAnsi="Bookman Old Style"/>
          <w:b/>
          <w:iCs/>
          <w:sz w:val="24"/>
        </w:rPr>
        <w:t>Tiago Cesar Costa</w:t>
      </w:r>
    </w:p>
    <w:p w14:paraId="211A0076" w14:textId="46DCD639" w:rsidR="00E65BAE" w:rsidRPr="009C642D" w:rsidRDefault="007C626F" w:rsidP="00E65BAE"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Relator/Vice-Presidente</w:t>
      </w:r>
    </w:p>
    <w:p w14:paraId="5797301C" w14:textId="77777777" w:rsidR="002B633B" w:rsidRDefault="002B633B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5E1D7EA2" w14:textId="77777777" w:rsidR="002B633B" w:rsidRDefault="002B633B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2C8FEC3D" w14:textId="77777777" w:rsidR="002B633B" w:rsidRDefault="002B633B" w:rsidP="00E65BAE">
      <w:pPr>
        <w:jc w:val="center"/>
        <w:rPr>
          <w:rFonts w:ascii="Bookman Old Style" w:hAnsi="Bookman Old Style"/>
          <w:b/>
          <w:iCs/>
          <w:sz w:val="24"/>
        </w:rPr>
      </w:pPr>
    </w:p>
    <w:p w14:paraId="6CC47116" w14:textId="52426188" w:rsidR="00E65BAE" w:rsidRDefault="00E65BAE" w:rsidP="00E65BAE"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Vereador </w:t>
      </w:r>
      <w:r w:rsidR="007B1B3D">
        <w:rPr>
          <w:rFonts w:ascii="Bookman Old Style" w:hAnsi="Bookman Old Style"/>
          <w:b/>
          <w:iCs/>
          <w:sz w:val="24"/>
        </w:rPr>
        <w:t>João Victor Coutinho Gasparini</w:t>
      </w:r>
    </w:p>
    <w:p w14:paraId="47334E8E" w14:textId="77777777" w:rsidR="00E65BAE" w:rsidRDefault="00E65BAE" w:rsidP="00E65BAE">
      <w:pPr>
        <w:jc w:val="center"/>
        <w:rPr>
          <w:rFonts w:ascii="Bookman Old Style" w:hAnsi="Bookman Old Style"/>
          <w:iCs/>
          <w:sz w:val="24"/>
        </w:rPr>
      </w:pPr>
      <w:r w:rsidRPr="009C642D">
        <w:rPr>
          <w:rFonts w:ascii="Bookman Old Style" w:hAnsi="Bookman Old Style"/>
          <w:iCs/>
          <w:sz w:val="24"/>
        </w:rPr>
        <w:t>Membro</w:t>
      </w:r>
    </w:p>
    <w:p w14:paraId="76657F8F" w14:textId="77777777" w:rsidR="003137E7" w:rsidRPr="00AF7603" w:rsidRDefault="003137E7" w:rsidP="001779FA">
      <w:pPr>
        <w:rPr>
          <w:rFonts w:ascii="Bookman Old Style" w:hAnsi="Bookman Old Style"/>
          <w:b/>
          <w:iCs/>
          <w:caps/>
          <w:sz w:val="24"/>
          <w:u w:val="single"/>
        </w:rPr>
      </w:pPr>
    </w:p>
    <w:sectPr w:rsidR="003137E7" w:rsidRPr="00AF7603" w:rsidSect="0057000E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32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97F36" w14:textId="77777777" w:rsidR="00FB0359" w:rsidRDefault="00FB0359">
      <w:r>
        <w:separator/>
      </w:r>
    </w:p>
  </w:endnote>
  <w:endnote w:type="continuationSeparator" w:id="0">
    <w:p w14:paraId="56F525E1" w14:textId="77777777" w:rsidR="00FB0359" w:rsidRDefault="00FB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A528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2F1BB" w14:textId="77777777" w:rsidR="00FB0359" w:rsidRDefault="00FB0359">
      <w:r>
        <w:separator/>
      </w:r>
    </w:p>
  </w:footnote>
  <w:footnote w:type="continuationSeparator" w:id="0">
    <w:p w14:paraId="40BDD472" w14:textId="77777777" w:rsidR="00FB0359" w:rsidRDefault="00FB03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65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7B381A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F1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54D8A76" w14:textId="77777777" w:rsidR="00AF60CF" w:rsidRPr="009C7EB6" w:rsidRDefault="00FC1885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04F9015" wp14:editId="275732B3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7AC59A12" w14:textId="77777777" w:rsidR="00AF60CF" w:rsidRPr="009C7EB6" w:rsidRDefault="00AF60CF" w:rsidP="00C200B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7C686C1E" w14:textId="213A4D24" w:rsidR="005F72DC" w:rsidRDefault="00C200B7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22FA0458" w14:textId="77777777" w:rsidR="007B1B3D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561058B3" w14:textId="308AEFD5" w:rsidR="007B1B3D" w:rsidRDefault="007B1B3D" w:rsidP="007B1B3D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Continuação Parecer </w:t>
    </w:r>
    <w:r w:rsidR="00C301ED">
      <w:rPr>
        <w:rFonts w:ascii="Bookman Old Style" w:hAnsi="Bookman Old Style"/>
        <w:bCs/>
        <w:iCs/>
        <w:sz w:val="22"/>
        <w:szCs w:val="18"/>
      </w:rPr>
      <w:t>07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6C856F6B" w14:textId="77777777" w:rsidR="007B1B3D" w:rsidRPr="00522A34" w:rsidRDefault="007B1B3D" w:rsidP="00DA7681">
    <w:pPr>
      <w:pStyle w:val="Cabealho"/>
      <w:tabs>
        <w:tab w:val="clear" w:pos="4419"/>
        <w:tab w:val="clear" w:pos="8838"/>
        <w:tab w:val="right" w:pos="7513"/>
      </w:tabs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529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2336" behindDoc="1" locked="0" layoutInCell="1" allowOverlap="1" wp14:anchorId="3BE7A440" wp14:editId="40950A8F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14:paraId="4E808804" w14:textId="77777777" w:rsidR="0057000E" w:rsidRPr="009C7EB6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3EEDE4A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Sala Das Comissões </w:t>
    </w:r>
  </w:p>
  <w:p w14:paraId="6DD298BE" w14:textId="77777777" w:rsidR="0057000E" w:rsidRDefault="0057000E" w:rsidP="005700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</w:p>
  <w:p w14:paraId="433AA563" w14:textId="1B0AB627" w:rsidR="0057000E" w:rsidRDefault="0057000E" w:rsidP="0057000E">
    <w:pPr>
      <w:jc w:val="center"/>
      <w:rPr>
        <w:rFonts w:ascii="Bookman Old Style" w:hAnsi="Bookman Old Style"/>
        <w:bCs/>
        <w:iCs/>
        <w:sz w:val="22"/>
        <w:szCs w:val="18"/>
      </w:rPr>
    </w:pPr>
    <w:r w:rsidRPr="004A3D6C">
      <w:rPr>
        <w:rFonts w:ascii="Bookman Old Style" w:hAnsi="Bookman Old Style"/>
        <w:bCs/>
        <w:iCs/>
        <w:sz w:val="22"/>
        <w:szCs w:val="18"/>
      </w:rPr>
      <w:t xml:space="preserve">Parecer </w:t>
    </w:r>
    <w:r w:rsidR="00C301ED">
      <w:rPr>
        <w:rFonts w:ascii="Bookman Old Style" w:hAnsi="Bookman Old Style"/>
        <w:bCs/>
        <w:iCs/>
        <w:sz w:val="22"/>
        <w:szCs w:val="18"/>
      </w:rPr>
      <w:t>07</w:t>
    </w:r>
    <w:r>
      <w:rPr>
        <w:rFonts w:ascii="Bookman Old Style" w:hAnsi="Bookman Old Style"/>
        <w:bCs/>
        <w:iCs/>
        <w:sz w:val="22"/>
        <w:szCs w:val="18"/>
      </w:rPr>
      <w:t xml:space="preserve"> de </w:t>
    </w:r>
    <w:r w:rsidRPr="004A3D6C">
      <w:rPr>
        <w:rFonts w:ascii="Bookman Old Style" w:hAnsi="Bookman Old Style"/>
        <w:bCs/>
        <w:iCs/>
        <w:sz w:val="22"/>
        <w:szCs w:val="18"/>
      </w:rPr>
      <w:t>20</w:t>
    </w:r>
    <w:r>
      <w:rPr>
        <w:rFonts w:ascii="Bookman Old Style" w:hAnsi="Bookman Old Style"/>
        <w:bCs/>
        <w:iCs/>
        <w:sz w:val="22"/>
        <w:szCs w:val="18"/>
      </w:rPr>
      <w:t>21</w:t>
    </w:r>
  </w:p>
  <w:p w14:paraId="40F33352" w14:textId="77777777" w:rsidR="0057000E" w:rsidRDefault="005700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321F"/>
    <w:rsid w:val="00004D28"/>
    <w:rsid w:val="000113C7"/>
    <w:rsid w:val="00017125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87FEC"/>
    <w:rsid w:val="000A2C73"/>
    <w:rsid w:val="000B3048"/>
    <w:rsid w:val="000B57FF"/>
    <w:rsid w:val="000C6B58"/>
    <w:rsid w:val="000D2AE5"/>
    <w:rsid w:val="000D4FFC"/>
    <w:rsid w:val="000E1DE8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779FA"/>
    <w:rsid w:val="00180B5E"/>
    <w:rsid w:val="0018202E"/>
    <w:rsid w:val="001849F3"/>
    <w:rsid w:val="0019035A"/>
    <w:rsid w:val="00194109"/>
    <w:rsid w:val="001A6A11"/>
    <w:rsid w:val="001B783D"/>
    <w:rsid w:val="001D2313"/>
    <w:rsid w:val="001D6232"/>
    <w:rsid w:val="001E037C"/>
    <w:rsid w:val="001F475F"/>
    <w:rsid w:val="00215C40"/>
    <w:rsid w:val="002245A2"/>
    <w:rsid w:val="002273B7"/>
    <w:rsid w:val="00233FE9"/>
    <w:rsid w:val="0024412A"/>
    <w:rsid w:val="002560B7"/>
    <w:rsid w:val="00262511"/>
    <w:rsid w:val="00262B70"/>
    <w:rsid w:val="002655D8"/>
    <w:rsid w:val="00265C15"/>
    <w:rsid w:val="00270422"/>
    <w:rsid w:val="0028380C"/>
    <w:rsid w:val="00286BA9"/>
    <w:rsid w:val="00291D10"/>
    <w:rsid w:val="002A19DA"/>
    <w:rsid w:val="002B1F3B"/>
    <w:rsid w:val="002B633B"/>
    <w:rsid w:val="002C1545"/>
    <w:rsid w:val="002E14C8"/>
    <w:rsid w:val="002E4764"/>
    <w:rsid w:val="002F1EC3"/>
    <w:rsid w:val="003054AB"/>
    <w:rsid w:val="003135B5"/>
    <w:rsid w:val="003137E7"/>
    <w:rsid w:val="00316A74"/>
    <w:rsid w:val="00317941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8B7"/>
    <w:rsid w:val="003C6BEA"/>
    <w:rsid w:val="003F4815"/>
    <w:rsid w:val="00403DA9"/>
    <w:rsid w:val="0041190E"/>
    <w:rsid w:val="00412B12"/>
    <w:rsid w:val="00421001"/>
    <w:rsid w:val="004215FE"/>
    <w:rsid w:val="00421B07"/>
    <w:rsid w:val="0043248E"/>
    <w:rsid w:val="00457459"/>
    <w:rsid w:val="00467570"/>
    <w:rsid w:val="004707D7"/>
    <w:rsid w:val="00470B91"/>
    <w:rsid w:val="00471D4F"/>
    <w:rsid w:val="00471FC7"/>
    <w:rsid w:val="004720FA"/>
    <w:rsid w:val="00490DAA"/>
    <w:rsid w:val="004A2AF3"/>
    <w:rsid w:val="004A5CA9"/>
    <w:rsid w:val="004C406B"/>
    <w:rsid w:val="004D4097"/>
    <w:rsid w:val="004D63E4"/>
    <w:rsid w:val="004F252E"/>
    <w:rsid w:val="00511B7F"/>
    <w:rsid w:val="005167AB"/>
    <w:rsid w:val="00520B81"/>
    <w:rsid w:val="00521F4A"/>
    <w:rsid w:val="00522A34"/>
    <w:rsid w:val="00556A79"/>
    <w:rsid w:val="005678E1"/>
    <w:rsid w:val="0057000E"/>
    <w:rsid w:val="0057282A"/>
    <w:rsid w:val="0057477E"/>
    <w:rsid w:val="00581563"/>
    <w:rsid w:val="005829C9"/>
    <w:rsid w:val="005930EA"/>
    <w:rsid w:val="005977BE"/>
    <w:rsid w:val="005A7F69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51CD4"/>
    <w:rsid w:val="00662F2F"/>
    <w:rsid w:val="006A0CFA"/>
    <w:rsid w:val="006A1667"/>
    <w:rsid w:val="006A17B3"/>
    <w:rsid w:val="006A2377"/>
    <w:rsid w:val="006A30E9"/>
    <w:rsid w:val="006A659B"/>
    <w:rsid w:val="006A6816"/>
    <w:rsid w:val="006D1829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33DD"/>
    <w:rsid w:val="007471B1"/>
    <w:rsid w:val="0077539B"/>
    <w:rsid w:val="00785995"/>
    <w:rsid w:val="00797B0B"/>
    <w:rsid w:val="007B031C"/>
    <w:rsid w:val="007B048E"/>
    <w:rsid w:val="007B1B3D"/>
    <w:rsid w:val="007B2DAF"/>
    <w:rsid w:val="007B641A"/>
    <w:rsid w:val="007C626F"/>
    <w:rsid w:val="007D4CB3"/>
    <w:rsid w:val="007E2004"/>
    <w:rsid w:val="007F5581"/>
    <w:rsid w:val="008149E3"/>
    <w:rsid w:val="008272F8"/>
    <w:rsid w:val="00831DBF"/>
    <w:rsid w:val="00833D1E"/>
    <w:rsid w:val="008407E7"/>
    <w:rsid w:val="00843AE4"/>
    <w:rsid w:val="00845261"/>
    <w:rsid w:val="00854D93"/>
    <w:rsid w:val="00855EF9"/>
    <w:rsid w:val="00895A53"/>
    <w:rsid w:val="008A34FD"/>
    <w:rsid w:val="008B1F9C"/>
    <w:rsid w:val="008B29A5"/>
    <w:rsid w:val="008B53A3"/>
    <w:rsid w:val="008D2A6A"/>
    <w:rsid w:val="008E54BD"/>
    <w:rsid w:val="008F0438"/>
    <w:rsid w:val="00901157"/>
    <w:rsid w:val="00903A23"/>
    <w:rsid w:val="00912432"/>
    <w:rsid w:val="009263D3"/>
    <w:rsid w:val="0093395A"/>
    <w:rsid w:val="009468D3"/>
    <w:rsid w:val="00952E15"/>
    <w:rsid w:val="009547FA"/>
    <w:rsid w:val="00976527"/>
    <w:rsid w:val="00992D71"/>
    <w:rsid w:val="009A22D2"/>
    <w:rsid w:val="009B7BCB"/>
    <w:rsid w:val="009C37A0"/>
    <w:rsid w:val="009C6FC8"/>
    <w:rsid w:val="009C7EB6"/>
    <w:rsid w:val="00A10FFD"/>
    <w:rsid w:val="00A43FFD"/>
    <w:rsid w:val="00A53012"/>
    <w:rsid w:val="00A74754"/>
    <w:rsid w:val="00A860E9"/>
    <w:rsid w:val="00A87ED6"/>
    <w:rsid w:val="00AA7BCE"/>
    <w:rsid w:val="00AC65E6"/>
    <w:rsid w:val="00AD12D7"/>
    <w:rsid w:val="00AD69BF"/>
    <w:rsid w:val="00AE1E55"/>
    <w:rsid w:val="00AE48E1"/>
    <w:rsid w:val="00AF59D0"/>
    <w:rsid w:val="00AF5B8C"/>
    <w:rsid w:val="00AF60CF"/>
    <w:rsid w:val="00B332DA"/>
    <w:rsid w:val="00B33B8D"/>
    <w:rsid w:val="00B56535"/>
    <w:rsid w:val="00B63D07"/>
    <w:rsid w:val="00B86CB9"/>
    <w:rsid w:val="00B92BFE"/>
    <w:rsid w:val="00BA1843"/>
    <w:rsid w:val="00BA363A"/>
    <w:rsid w:val="00BA3FBA"/>
    <w:rsid w:val="00BD2C2A"/>
    <w:rsid w:val="00BE158E"/>
    <w:rsid w:val="00BF140C"/>
    <w:rsid w:val="00BF7B62"/>
    <w:rsid w:val="00C172EB"/>
    <w:rsid w:val="00C200B7"/>
    <w:rsid w:val="00C301ED"/>
    <w:rsid w:val="00C34B34"/>
    <w:rsid w:val="00C37145"/>
    <w:rsid w:val="00C4743B"/>
    <w:rsid w:val="00C4772F"/>
    <w:rsid w:val="00C5643A"/>
    <w:rsid w:val="00C72157"/>
    <w:rsid w:val="00C74FDB"/>
    <w:rsid w:val="00CA555A"/>
    <w:rsid w:val="00CB064B"/>
    <w:rsid w:val="00CB5EEF"/>
    <w:rsid w:val="00CC1B4F"/>
    <w:rsid w:val="00CC26DE"/>
    <w:rsid w:val="00CD0029"/>
    <w:rsid w:val="00CD523D"/>
    <w:rsid w:val="00CD58AD"/>
    <w:rsid w:val="00CD6594"/>
    <w:rsid w:val="00CE049F"/>
    <w:rsid w:val="00CE2046"/>
    <w:rsid w:val="00CE26BB"/>
    <w:rsid w:val="00CE3967"/>
    <w:rsid w:val="00CF5746"/>
    <w:rsid w:val="00CF70DC"/>
    <w:rsid w:val="00D1162F"/>
    <w:rsid w:val="00D12971"/>
    <w:rsid w:val="00D325F3"/>
    <w:rsid w:val="00D456C3"/>
    <w:rsid w:val="00D814D8"/>
    <w:rsid w:val="00DA7681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65BAE"/>
    <w:rsid w:val="00E73105"/>
    <w:rsid w:val="00E73B77"/>
    <w:rsid w:val="00E74E08"/>
    <w:rsid w:val="00E77AF6"/>
    <w:rsid w:val="00E77D29"/>
    <w:rsid w:val="00E8466D"/>
    <w:rsid w:val="00E8786D"/>
    <w:rsid w:val="00E91E1B"/>
    <w:rsid w:val="00EB1832"/>
    <w:rsid w:val="00EB22C5"/>
    <w:rsid w:val="00EB55F5"/>
    <w:rsid w:val="00EC036D"/>
    <w:rsid w:val="00EE355D"/>
    <w:rsid w:val="00EF3E4D"/>
    <w:rsid w:val="00F03FB0"/>
    <w:rsid w:val="00F14A10"/>
    <w:rsid w:val="00F1723B"/>
    <w:rsid w:val="00F27FBB"/>
    <w:rsid w:val="00F35B9C"/>
    <w:rsid w:val="00F4729E"/>
    <w:rsid w:val="00F47C12"/>
    <w:rsid w:val="00F57603"/>
    <w:rsid w:val="00F60C96"/>
    <w:rsid w:val="00F64537"/>
    <w:rsid w:val="00F67958"/>
    <w:rsid w:val="00F73A99"/>
    <w:rsid w:val="00F94ABE"/>
    <w:rsid w:val="00FB0359"/>
    <w:rsid w:val="00FB3285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6B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0129-61E9-460A-A0D0-C1A05C69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7</cp:revision>
  <cp:lastPrinted>2021-02-18T15:15:00Z</cp:lastPrinted>
  <dcterms:created xsi:type="dcterms:W3CDTF">2021-02-18T12:14:00Z</dcterms:created>
  <dcterms:modified xsi:type="dcterms:W3CDTF">2021-02-18T15:19:00Z</dcterms:modified>
</cp:coreProperties>
</file>