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8B76F" w14:textId="6CF1D61A" w:rsidR="007D131E" w:rsidRDefault="00B02BF2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2BE2BA4" w14:textId="790AAF44" w:rsidR="007D131E" w:rsidRDefault="007D131E" w:rsidP="007D131E">
      <w:pPr>
        <w:pStyle w:val="Corpodetexto"/>
        <w:spacing w:after="0"/>
        <w:ind w:left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b/>
          <w:bCs/>
          <w:color w:val="000000"/>
          <w:sz w:val="25"/>
          <w:szCs w:val="25"/>
        </w:rPr>
        <w:t>PROJETO DE LEI Nº</w:t>
      </w:r>
      <w:r w:rsidR="005346A4">
        <w:rPr>
          <w:rStyle w:val="Fontepargpadro1"/>
          <w:rFonts w:cs="Times New Roman"/>
          <w:b/>
          <w:bCs/>
          <w:color w:val="000000"/>
          <w:sz w:val="25"/>
          <w:szCs w:val="25"/>
        </w:rPr>
        <w:t xml:space="preserve"> 21 DE 2021</w:t>
      </w:r>
    </w:p>
    <w:p w14:paraId="549CEBAC" w14:textId="77777777" w:rsidR="007D131E" w:rsidRDefault="007D131E" w:rsidP="007D131E">
      <w:pPr>
        <w:pStyle w:val="Corpodetexto"/>
        <w:spacing w:after="0"/>
        <w:ind w:left="3545"/>
        <w:jc w:val="both"/>
        <w:rPr>
          <w:rFonts w:cs="Times New Roman"/>
          <w:sz w:val="25"/>
          <w:szCs w:val="25"/>
        </w:rPr>
      </w:pPr>
    </w:p>
    <w:p w14:paraId="230A0F10" w14:textId="77777777" w:rsidR="007D131E" w:rsidRDefault="007D131E" w:rsidP="007D131E">
      <w:pPr>
        <w:pStyle w:val="Corpodetexto"/>
        <w:spacing w:after="0"/>
        <w:ind w:left="3828"/>
        <w:jc w:val="both"/>
        <w:rPr>
          <w:rFonts w:cs="Times New Roman"/>
          <w:b/>
          <w:caps/>
          <w:kern w:val="28"/>
          <w:sz w:val="25"/>
          <w:szCs w:val="25"/>
        </w:rPr>
      </w:pPr>
      <w:r>
        <w:rPr>
          <w:rStyle w:val="Fontepargpadro1"/>
          <w:rFonts w:cs="Times New Roman"/>
          <w:b/>
          <w:caps/>
          <w:color w:val="000000"/>
          <w:kern w:val="28"/>
          <w:sz w:val="25"/>
          <w:szCs w:val="25"/>
        </w:rPr>
        <w:t>Dispõe sobre a Reestruturação e Regulamentação do Fundo Social de Solidariedade de Mogi Mirim e dá outras providências.</w:t>
      </w:r>
    </w:p>
    <w:p w14:paraId="53F0A0AB" w14:textId="77777777" w:rsidR="007D131E" w:rsidRDefault="007D131E" w:rsidP="007D131E">
      <w:pPr>
        <w:pStyle w:val="Corpodetexto"/>
        <w:spacing w:after="0"/>
        <w:jc w:val="both"/>
        <w:rPr>
          <w:rFonts w:cs="Times New Roman"/>
          <w:color w:val="000000"/>
          <w:sz w:val="25"/>
          <w:szCs w:val="25"/>
        </w:rPr>
      </w:pPr>
    </w:p>
    <w:p w14:paraId="5150A161" w14:textId="77777777" w:rsidR="007D131E" w:rsidRDefault="007D131E" w:rsidP="007D131E">
      <w:pPr>
        <w:pStyle w:val="article-text"/>
        <w:spacing w:before="0" w:beforeAutospacing="0" w:after="0" w:afterAutospacing="0"/>
        <w:ind w:firstLine="3828"/>
        <w:jc w:val="both"/>
        <w:rPr>
          <w:rFonts w:ascii="Times New Roman" w:hAnsi="Times New Roman" w:cs="Times New Roman"/>
          <w:bCs/>
          <w:color w:val="auto"/>
          <w:sz w:val="25"/>
          <w:szCs w:val="25"/>
        </w:rPr>
      </w:pPr>
      <w:r>
        <w:rPr>
          <w:rFonts w:ascii="Times New Roman" w:hAnsi="Times New Roman" w:cs="Times New Roman"/>
          <w:color w:val="auto"/>
          <w:sz w:val="25"/>
          <w:szCs w:val="25"/>
        </w:rPr>
        <w:t>A</w:t>
      </w:r>
      <w:r>
        <w:rPr>
          <w:rFonts w:ascii="Times New Roman" w:hAnsi="Times New Roman" w:cs="Times New Roman"/>
          <w:b/>
          <w:color w:val="auto"/>
          <w:sz w:val="25"/>
          <w:szCs w:val="25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5"/>
          <w:szCs w:val="25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5"/>
          <w:szCs w:val="25"/>
        </w:rPr>
        <w:t>DR. PAULO DE OLIVEIRA SILVA</w:t>
      </w:r>
      <w:r>
        <w:rPr>
          <w:rFonts w:ascii="Times New Roman" w:hAnsi="Times New Roman" w:cs="Times New Roman"/>
          <w:bCs/>
          <w:color w:val="auto"/>
          <w:sz w:val="25"/>
          <w:szCs w:val="25"/>
        </w:rPr>
        <w:t xml:space="preserve"> sanciona e promulga a seguinte Lei:</w:t>
      </w:r>
    </w:p>
    <w:p w14:paraId="1D4BD73D" w14:textId="77777777" w:rsidR="007D131E" w:rsidRDefault="007D131E" w:rsidP="007D131E">
      <w:pPr>
        <w:pStyle w:val="article-text"/>
        <w:spacing w:before="0" w:beforeAutospacing="0" w:after="0" w:afterAutospacing="0"/>
        <w:ind w:firstLine="3686"/>
        <w:jc w:val="both"/>
        <w:rPr>
          <w:rFonts w:ascii="Times New Roman" w:hAnsi="Times New Roman" w:cs="Times New Roman"/>
          <w:bCs/>
          <w:color w:val="auto"/>
          <w:sz w:val="25"/>
          <w:szCs w:val="25"/>
        </w:rPr>
      </w:pPr>
    </w:p>
    <w:p w14:paraId="018D0034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Fonts w:cs="Times New Roman"/>
          <w:bCs/>
          <w:color w:val="000000"/>
          <w:sz w:val="25"/>
          <w:szCs w:val="25"/>
        </w:rPr>
        <w:t>Art. 1º</w:t>
      </w:r>
      <w:r>
        <w:rPr>
          <w:rFonts w:cs="Times New Roman"/>
          <w:color w:val="000000"/>
          <w:sz w:val="25"/>
          <w:szCs w:val="25"/>
        </w:rPr>
        <w:t xml:space="preserve"> O </w:t>
      </w:r>
      <w:r>
        <w:rPr>
          <w:rFonts w:cs="Times New Roman"/>
          <w:b/>
          <w:color w:val="000000"/>
          <w:sz w:val="25"/>
          <w:szCs w:val="25"/>
        </w:rPr>
        <w:t>Fundo Social de Solidariedade de Mogi Mirim</w:t>
      </w:r>
      <w:r>
        <w:rPr>
          <w:rFonts w:cs="Times New Roman"/>
          <w:color w:val="000000"/>
          <w:sz w:val="25"/>
          <w:szCs w:val="25"/>
        </w:rPr>
        <w:t>, criado pela Lei Municipal nº 1.411, de 09 de agosto de 1983, passa a reger-se reestruturado e regulamentado em conformidade com os termos da presente Lei Municipal.</w:t>
      </w:r>
    </w:p>
    <w:p w14:paraId="194D717B" w14:textId="77777777" w:rsidR="007D131E" w:rsidRDefault="007D131E" w:rsidP="007D131E">
      <w:pPr>
        <w:pStyle w:val="Corpodetexto"/>
        <w:spacing w:after="0"/>
        <w:ind w:firstLine="3828"/>
        <w:rPr>
          <w:rFonts w:cs="Times New Roman"/>
          <w:color w:val="000000"/>
          <w:sz w:val="25"/>
          <w:szCs w:val="25"/>
        </w:rPr>
      </w:pPr>
    </w:p>
    <w:p w14:paraId="4B074411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 xml:space="preserve">Parágrafo único. </w:t>
      </w:r>
      <w:r>
        <w:rPr>
          <w:rStyle w:val="Fontepargpadro1"/>
          <w:rFonts w:cs="Times New Roman"/>
          <w:color w:val="000000"/>
          <w:sz w:val="25"/>
          <w:szCs w:val="25"/>
        </w:rPr>
        <w:t xml:space="preserve">Nas citações ou remissões </w:t>
      </w:r>
      <w:proofErr w:type="gramStart"/>
      <w:r>
        <w:rPr>
          <w:rStyle w:val="Fontepargpadro1"/>
          <w:rFonts w:cs="Times New Roman"/>
          <w:color w:val="000000"/>
          <w:sz w:val="25"/>
          <w:szCs w:val="25"/>
        </w:rPr>
        <w:t>relativas ao Fundo Social</w:t>
      </w:r>
      <w:proofErr w:type="gramEnd"/>
      <w:r>
        <w:rPr>
          <w:rStyle w:val="Fontepargpadro1"/>
          <w:rFonts w:cs="Times New Roman"/>
          <w:color w:val="000000"/>
          <w:sz w:val="25"/>
          <w:szCs w:val="25"/>
        </w:rPr>
        <w:t xml:space="preserve"> de Solidariedade de Mogi Mirim, será adotada a sigla FUSMM, alterando sua nomenclatura para Fundo Social.</w:t>
      </w:r>
    </w:p>
    <w:p w14:paraId="70CB10FC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39577CBF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Art. 2º</w:t>
      </w:r>
      <w:r>
        <w:rPr>
          <w:rStyle w:val="Fontepargpadro1"/>
          <w:rFonts w:cs="Times New Roman"/>
          <w:color w:val="000000"/>
          <w:sz w:val="25"/>
          <w:szCs w:val="25"/>
        </w:rPr>
        <w:t xml:space="preserve"> Cabe ao Fundo Social, vinculado ao Gabinete do Prefeito, articular, promover e financiar serviços, projetos, programas e ações voltados a situações emergenciais e preventivas às situações de risco e vulnerabilidade social.</w:t>
      </w:r>
    </w:p>
    <w:p w14:paraId="6C59861F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417B5231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Parágrafo único.</w:t>
      </w:r>
      <w:r>
        <w:rPr>
          <w:rStyle w:val="Fontepargpadro1"/>
          <w:rFonts w:cs="Times New Roman"/>
          <w:color w:val="000000"/>
          <w:sz w:val="25"/>
          <w:szCs w:val="25"/>
        </w:rPr>
        <w:t xml:space="preserve"> Para a execução do objetivo referido neste artigo o FUSMM exercerá entre outras, as seguintes funções:</w:t>
      </w:r>
    </w:p>
    <w:p w14:paraId="330CF01A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1263E82B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I - elaborar plano de ação anual com programação orçamentária;</w:t>
      </w:r>
    </w:p>
    <w:p w14:paraId="1DCE817B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164A0695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II – promover a articulação e parcerias com as unidades da administração pública direta e/ou outras entidades públicas e privadas;</w:t>
      </w:r>
    </w:p>
    <w:p w14:paraId="30EB2CC4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49211C3E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 xml:space="preserve">III – </w:t>
      </w:r>
      <w:proofErr w:type="gramStart"/>
      <w:r>
        <w:rPr>
          <w:rStyle w:val="Fontepargpadro1"/>
          <w:rFonts w:cs="Times New Roman"/>
          <w:color w:val="000000"/>
          <w:sz w:val="25"/>
          <w:szCs w:val="25"/>
        </w:rPr>
        <w:t>implementar</w:t>
      </w:r>
      <w:proofErr w:type="gramEnd"/>
      <w:r>
        <w:rPr>
          <w:rStyle w:val="Fontepargpadro1"/>
          <w:rFonts w:cs="Times New Roman"/>
          <w:color w:val="000000"/>
          <w:sz w:val="25"/>
          <w:szCs w:val="25"/>
        </w:rPr>
        <w:t xml:space="preserve"> e executar projetos voltados à capacitação profissional e geração de renda;</w:t>
      </w:r>
    </w:p>
    <w:p w14:paraId="1645437A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7A3A67B3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IV – estimular a promoção de atividades culturais, esportivas e artísticas como forma de prevenção, proteção e inclusão social;</w:t>
      </w:r>
    </w:p>
    <w:p w14:paraId="2DA929B3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4DB1929D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V – levantar recursos humanos para atuarem de forma voluntária nas atividades do FUSMM;</w:t>
      </w:r>
    </w:p>
    <w:p w14:paraId="30528207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68531D15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 xml:space="preserve">VI – arrecadar recursos materiais e financeiros através de contribuições, doações, financiamentos e recursos oriundos do Poder Público, </w:t>
      </w:r>
      <w:r>
        <w:rPr>
          <w:rStyle w:val="Fontepargpadro1"/>
          <w:rFonts w:cs="Times New Roman"/>
          <w:color w:val="000000"/>
          <w:sz w:val="25"/>
          <w:szCs w:val="25"/>
        </w:rPr>
        <w:lastRenderedPageBreak/>
        <w:t>entidades ou órgãos públicos e privados;</w:t>
      </w:r>
    </w:p>
    <w:p w14:paraId="578FA6F6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3D0520A1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VII – difundir práticas relacionadas à segurança alimentar e nutricional com vista à educação, arrecadação e distribuição de alimentos.</w:t>
      </w:r>
    </w:p>
    <w:p w14:paraId="08C1A499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rFonts w:cs="Times New Roman"/>
          <w:bCs/>
          <w:color w:val="000000"/>
          <w:sz w:val="25"/>
          <w:szCs w:val="25"/>
        </w:rPr>
      </w:pPr>
    </w:p>
    <w:p w14:paraId="07D42879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Art. 3º</w:t>
      </w:r>
      <w:r>
        <w:rPr>
          <w:rStyle w:val="Fontepargpadro1"/>
          <w:rFonts w:cs="Times New Roman"/>
          <w:color w:val="000000"/>
          <w:sz w:val="25"/>
          <w:szCs w:val="25"/>
        </w:rPr>
        <w:t xml:space="preserve"> O FUSMM será presidido pelo cônjuge do Prefeito ou por pessoa por ele escolhida e nomeada mediante Portaria.</w:t>
      </w:r>
    </w:p>
    <w:p w14:paraId="712167D8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2999CB05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Parágrafo único.</w:t>
      </w:r>
      <w:r>
        <w:rPr>
          <w:rStyle w:val="Fontepargpadro1"/>
          <w:rFonts w:cs="Times New Roman"/>
          <w:color w:val="000000"/>
          <w:sz w:val="25"/>
          <w:szCs w:val="25"/>
        </w:rPr>
        <w:t xml:space="preserve"> O servidor público municipal titular de cargo efetivo poderá, quando escolhido para exercer a Presidência do Fundo Social, obter afastamento de suas funções, sem prejuízo da remuneração e demais direitos funcionais.</w:t>
      </w:r>
    </w:p>
    <w:p w14:paraId="0C0E5AE8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1DC232D3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bCs/>
          <w:color w:val="000000"/>
          <w:sz w:val="25"/>
          <w:szCs w:val="25"/>
        </w:rPr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Art. 4º</w:t>
      </w:r>
      <w:r>
        <w:rPr>
          <w:rStyle w:val="Fontepargpadro1"/>
          <w:rFonts w:cs="Times New Roman"/>
          <w:color w:val="000000"/>
          <w:sz w:val="25"/>
          <w:szCs w:val="25"/>
        </w:rPr>
        <w:t xml:space="preserve"> O FUSMM terá a seguinte estrutura e composição:</w:t>
      </w:r>
    </w:p>
    <w:p w14:paraId="3E249980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1D219CF8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bCs/>
          <w:color w:val="000000"/>
        </w:rPr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I – Órgão de Administração:</w:t>
      </w:r>
    </w:p>
    <w:p w14:paraId="2D8F84ED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75EB3FBA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a) Presidente do Fundo Social de Mogi Mirim;</w:t>
      </w:r>
    </w:p>
    <w:p w14:paraId="5CF8B549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4C4F8EF4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b) 01 Assistente Social;</w:t>
      </w:r>
    </w:p>
    <w:p w14:paraId="232C13E3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6D03BEDC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c) 01 Assistente Administrativo;</w:t>
      </w:r>
    </w:p>
    <w:p w14:paraId="43BDDE21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65FF7A84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d) 01 Recepcionista;</w:t>
      </w:r>
    </w:p>
    <w:p w14:paraId="150C14B0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0B826BA6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e) 01 Servente;</w:t>
      </w:r>
    </w:p>
    <w:p w14:paraId="25686C43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320E1F95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f) 01 Motorista.</w:t>
      </w:r>
    </w:p>
    <w:p w14:paraId="62DE576A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06CC77DF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bCs/>
          <w:color w:val="000000"/>
        </w:rPr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II – Representantes do Poder Público (Conselho Deliberativo):</w:t>
      </w:r>
    </w:p>
    <w:p w14:paraId="6D1F4AE0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64885B4C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a) Presidente do Fundo Social;</w:t>
      </w:r>
    </w:p>
    <w:p w14:paraId="5E23706A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109C6B60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b) 01 Tesoureiro da Secretaria de Finanças;</w:t>
      </w:r>
    </w:p>
    <w:p w14:paraId="5BD005AF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5676F32C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c) 01 representante da Secretaria de Assistência Social;</w:t>
      </w:r>
    </w:p>
    <w:p w14:paraId="2C5BCEB4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5915A28F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d) 01 representante da Secretaria de Esporte, Juventude e Lazer;</w:t>
      </w:r>
    </w:p>
    <w:p w14:paraId="2E0A399E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59512AEE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e) 01 representante da Secretaria de Cultura e Turismo;</w:t>
      </w:r>
    </w:p>
    <w:p w14:paraId="19E8BFB5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110F5507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f) 01 representante da Secretaria de Agricultura;</w:t>
      </w:r>
    </w:p>
    <w:p w14:paraId="143DB1F5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1DE0B143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g) 01 representante da Secretaria de Educação;</w:t>
      </w:r>
    </w:p>
    <w:p w14:paraId="4FFD2617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3DAB1686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h) 01 representante da Secretaria de Saúde;</w:t>
      </w:r>
    </w:p>
    <w:p w14:paraId="678BE82C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7D56C37C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i) 01 representante da Secretaria de Negócios Jurídicos.</w:t>
      </w:r>
    </w:p>
    <w:p w14:paraId="049674A5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1B059684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bCs/>
          <w:color w:val="000000"/>
        </w:rPr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III - Representantes da Sociedade Civil:</w:t>
      </w:r>
    </w:p>
    <w:p w14:paraId="406BFEC0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0A18D974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a) 04 representantes dos munícipes;</w:t>
      </w:r>
    </w:p>
    <w:p w14:paraId="765AF87A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rFonts w:cs="Times New Roman"/>
          <w:color w:val="000000"/>
          <w:sz w:val="25"/>
          <w:szCs w:val="25"/>
        </w:rPr>
      </w:pPr>
    </w:p>
    <w:p w14:paraId="1AFB4926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rFonts w:cs="Times New Roman"/>
          <w:color w:val="000000"/>
          <w:sz w:val="25"/>
          <w:szCs w:val="25"/>
        </w:rPr>
      </w:pPr>
    </w:p>
    <w:p w14:paraId="3531EEC7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rFonts w:cs="Times New Roman"/>
          <w:color w:val="000000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b) 01 representante do Conselho Municipal dos Direitos da Pessoa Idosa;</w:t>
      </w:r>
    </w:p>
    <w:p w14:paraId="57A21611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003578D9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c) 01 representante do Conselho Municipal dos Direitos da Criança e do Adolescente;</w:t>
      </w:r>
    </w:p>
    <w:p w14:paraId="1E69DB2D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5E0A059E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d) 01 representante do Conselho Municipal da Juventude;</w:t>
      </w:r>
    </w:p>
    <w:p w14:paraId="4186766F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5E7A59B6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e) 01 representante da Comissão de Empregos;</w:t>
      </w:r>
    </w:p>
    <w:p w14:paraId="16D08FB5" w14:textId="77777777" w:rsidR="007D131E" w:rsidRDefault="007D131E" w:rsidP="007D131E">
      <w:pPr>
        <w:pStyle w:val="Corpodetexto"/>
        <w:spacing w:after="0"/>
        <w:ind w:firstLine="3828"/>
        <w:jc w:val="both"/>
      </w:pPr>
    </w:p>
    <w:p w14:paraId="5A25DE81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f) 01 representante da Associação Comercial e Industrial de Mogi Mirim.</w:t>
      </w:r>
    </w:p>
    <w:p w14:paraId="79D5ED33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1EF9C4C6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Fonts w:cs="Times New Roman"/>
          <w:bCs/>
          <w:color w:val="000000"/>
          <w:sz w:val="25"/>
          <w:szCs w:val="25"/>
        </w:rPr>
        <w:t>Art. 5º</w:t>
      </w:r>
      <w:r>
        <w:rPr>
          <w:rFonts w:cs="Times New Roman"/>
          <w:color w:val="000000"/>
          <w:sz w:val="25"/>
          <w:szCs w:val="25"/>
        </w:rPr>
        <w:t xml:space="preserve"> Ao Conselho Deliberativo do Fundo Social do Município, constituído na forma deste artigo, competirá auxiliar, analisar e deliberar sobre ações, programas e projetos a serem </w:t>
      </w:r>
      <w:proofErr w:type="gramStart"/>
      <w:r>
        <w:rPr>
          <w:rFonts w:cs="Times New Roman"/>
          <w:color w:val="000000"/>
          <w:sz w:val="25"/>
          <w:szCs w:val="25"/>
        </w:rPr>
        <w:t>implementados</w:t>
      </w:r>
      <w:proofErr w:type="gramEnd"/>
      <w:r>
        <w:rPr>
          <w:rFonts w:cs="Times New Roman"/>
          <w:color w:val="000000"/>
          <w:sz w:val="25"/>
          <w:szCs w:val="25"/>
        </w:rPr>
        <w:t xml:space="preserve"> pelo Fundo Social.</w:t>
      </w:r>
    </w:p>
    <w:p w14:paraId="6EFEB485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3C60554B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>§ 1º O Conselho Deliberativo será designado pelo Prefeito após a indicação das entidades ou órgão que representam e presidido pela Presidente do Fundo Social a qual compete tomar todas as medidas administrativas, financeiras e orçamentárias para a gestão do Fundo.</w:t>
      </w:r>
    </w:p>
    <w:p w14:paraId="56B4E534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74C9D640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 xml:space="preserve">§ 2º O mandato dos membros do Conselho Deliberativo será de </w:t>
      </w:r>
      <w:proofErr w:type="gramStart"/>
      <w:r>
        <w:rPr>
          <w:rStyle w:val="Fontepargpadro1"/>
          <w:rFonts w:cs="Times New Roman"/>
          <w:color w:val="000000"/>
          <w:sz w:val="25"/>
          <w:szCs w:val="25"/>
        </w:rPr>
        <w:t>2</w:t>
      </w:r>
      <w:proofErr w:type="gramEnd"/>
      <w:r>
        <w:rPr>
          <w:rStyle w:val="Fontepargpadro1"/>
          <w:rFonts w:cs="Times New Roman"/>
          <w:color w:val="000000"/>
          <w:sz w:val="25"/>
          <w:szCs w:val="25"/>
        </w:rPr>
        <w:t xml:space="preserve"> (dois) anos, renovável a convite, cumprindo-lhes exercer suas funções, de forma gratuita, até a designação de seus substitutos, podendo o Prefeito substituir temporária ou definitivamente, os membros impedidos do exercício de suas funções.</w:t>
      </w:r>
    </w:p>
    <w:p w14:paraId="7E2D57B2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2C8A5102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 xml:space="preserve">§ 3º A conta bancária do Fundo Social será </w:t>
      </w:r>
      <w:r>
        <w:rPr>
          <w:rStyle w:val="Fontepargpadro1"/>
          <w:rFonts w:cs="Times New Roman"/>
          <w:color w:val="000000"/>
          <w:sz w:val="25"/>
          <w:szCs w:val="25"/>
        </w:rPr>
        <w:lastRenderedPageBreak/>
        <w:t>movimentada conjuntamente pelo Presidente e por um membro do Conselho Deliberativo, designado por este para a função de tesoureiro.</w:t>
      </w:r>
    </w:p>
    <w:p w14:paraId="5152919E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67A936B5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>§ 4º O Conselho Deliberativo se reunirá, com a maioria de seus membros, trimestralmente, em sessões ordinárias ou extraordinariamente, tantas vezes quantas for convocado pelo Presidente do FUSMM mediante comunicação feita a todos os membros do colegiado, com a indicação de motivo, local, data e hora.</w:t>
      </w:r>
    </w:p>
    <w:p w14:paraId="61A4B590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06D6402A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>§ 5º As deliberações serão tomadas por maioria simples de votos dos presentes, cabendo à Presidência o voto de qualidade.</w:t>
      </w:r>
    </w:p>
    <w:p w14:paraId="64683F7B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0E5842AE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 xml:space="preserve">Art. 6º </w:t>
      </w:r>
      <w:r>
        <w:rPr>
          <w:rStyle w:val="Fontepargpadro1"/>
          <w:rFonts w:cs="Times New Roman"/>
          <w:color w:val="000000"/>
          <w:sz w:val="25"/>
          <w:szCs w:val="25"/>
        </w:rPr>
        <w:t>Constituem receitas do FUSMM:</w:t>
      </w:r>
    </w:p>
    <w:p w14:paraId="6B02BD63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6328774C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>I – as dotações orçamentárias próprias vinculadas no orçamento municipal, e que lhe sejam destinadas;</w:t>
      </w:r>
    </w:p>
    <w:p w14:paraId="227593E0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13B6B61E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>II – os auxílios e subvenções concedidos por pessoas jurídicas de direito público interno, externo ou internacional;</w:t>
      </w:r>
    </w:p>
    <w:p w14:paraId="63756A26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2A76180F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rFonts w:cs="Times New Roman"/>
          <w:color w:val="000000"/>
          <w:sz w:val="25"/>
          <w:szCs w:val="25"/>
        </w:rPr>
      </w:pPr>
    </w:p>
    <w:p w14:paraId="0F85D2A4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rFonts w:cs="Times New Roman"/>
          <w:color w:val="000000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 xml:space="preserve">III – as doações, heranças e legados com que seja contemplado; </w:t>
      </w:r>
    </w:p>
    <w:p w14:paraId="1BEE933B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rFonts w:cs="Times New Roman"/>
          <w:color w:val="000000"/>
          <w:sz w:val="25"/>
          <w:szCs w:val="25"/>
        </w:rPr>
      </w:pPr>
    </w:p>
    <w:p w14:paraId="2A92F402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>IV – os resultados de suas aplicações financeiras;</w:t>
      </w:r>
    </w:p>
    <w:p w14:paraId="62A7C5B2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595816C1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>V – o produto da venda de peças artesanais resultantes de cursos e oficinas promovidos em seu âmbito;</w:t>
      </w:r>
    </w:p>
    <w:p w14:paraId="236DC2D5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44D81B41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>VI – receitas oriundas de eventuais atividades de vendas de bens produzidos e ou recebidos em doação;</w:t>
      </w:r>
    </w:p>
    <w:p w14:paraId="319A5718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color w:val="000000"/>
          <w:sz w:val="25"/>
          <w:szCs w:val="25"/>
        </w:rPr>
      </w:pPr>
    </w:p>
    <w:p w14:paraId="090BFC54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VII – quaisquer outras receitas que legalmente possam ser incorporadas;</w:t>
      </w:r>
    </w:p>
    <w:p w14:paraId="2BDBD65E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color w:val="000000"/>
          <w:sz w:val="25"/>
          <w:szCs w:val="25"/>
        </w:rPr>
      </w:pPr>
    </w:p>
    <w:p w14:paraId="2BBBA24D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VIII – os repasses oriundos do Fundo Social do Estado de São Paulo;</w:t>
      </w:r>
    </w:p>
    <w:p w14:paraId="584E28C1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color w:val="000000"/>
          <w:sz w:val="25"/>
          <w:szCs w:val="25"/>
        </w:rPr>
      </w:pPr>
    </w:p>
    <w:p w14:paraId="497E6A93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color w:val="000000"/>
          <w:sz w:val="25"/>
          <w:szCs w:val="25"/>
        </w:rPr>
        <w:t>IX – os recursos oriundos de doações feitos por pessoas físicas, e pessoas jurídicas, devidamente contabilizadas em acordo com legislação vigente sobre este tipo de doação.</w:t>
      </w:r>
    </w:p>
    <w:p w14:paraId="11CB69EA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43AAE7AF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>§ 1º A receita de que trata o inciso V e VII deste artigo se destinará à aquisição de materiais de consumo e matérias-primas e terceirização de serviços utilizados em cursos e oficinas.</w:t>
      </w:r>
    </w:p>
    <w:p w14:paraId="0E870ED3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6E507DDB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lastRenderedPageBreak/>
        <w:t>§ 2º o FUSMM deverá manter conta especial junto ao agente financeiro do Tesouro Municipal para depósito e movimentação dos valores mobiliários que tenha disponível.</w:t>
      </w:r>
    </w:p>
    <w:p w14:paraId="20F92628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1139A014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Art. 7º</w:t>
      </w:r>
      <w:r>
        <w:rPr>
          <w:rStyle w:val="Fontepargpadro1"/>
          <w:rFonts w:cs="Times New Roman"/>
          <w:color w:val="000000"/>
          <w:sz w:val="25"/>
          <w:szCs w:val="25"/>
        </w:rPr>
        <w:t xml:space="preserve"> A execução dos serviços administrativos e assistenciais do FUSMM ficará a cargo de servidores públicos, postos à sua disposição sem prejuízo dos respectivos vencimentos e vantagens.</w:t>
      </w:r>
    </w:p>
    <w:p w14:paraId="6ABEE70B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</w:p>
    <w:p w14:paraId="38B291A6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Parágrafo único.</w:t>
      </w:r>
      <w:r>
        <w:rPr>
          <w:rStyle w:val="Fontepargpadro1"/>
          <w:rFonts w:cs="Times New Roman"/>
          <w:color w:val="000000"/>
          <w:sz w:val="25"/>
          <w:szCs w:val="25"/>
        </w:rPr>
        <w:t xml:space="preserve"> É vedado deferir, por conta dos recursos do FUSMM, vantagem pecuniária de qualquer espécie aos servidores públicos de que trata este artigo.</w:t>
      </w:r>
    </w:p>
    <w:p w14:paraId="358A626D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18EEB043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Art. 8º</w:t>
      </w:r>
      <w:r>
        <w:rPr>
          <w:rStyle w:val="Fontepargpadro1"/>
          <w:rFonts w:cs="Times New Roman"/>
          <w:color w:val="000000"/>
          <w:sz w:val="25"/>
          <w:szCs w:val="25"/>
        </w:rPr>
        <w:t xml:space="preserve"> Caberá as demais Unidades Municipais oferecerem auxílio e apoio ao Fundo Social do Município, inclusive para o desenvolvimento de suas atividades, disponibilizando servidores municipais, sem prejuízo de seus vencimentos e demais vantagens.</w:t>
      </w:r>
    </w:p>
    <w:p w14:paraId="17ECCAD1" w14:textId="77777777" w:rsidR="007D131E" w:rsidRDefault="007D131E" w:rsidP="007D131E">
      <w:pPr>
        <w:pStyle w:val="Corpodetexto"/>
        <w:spacing w:after="0"/>
        <w:ind w:firstLine="3828"/>
        <w:jc w:val="both"/>
        <w:rPr>
          <w:rFonts w:cs="Times New Roman"/>
          <w:sz w:val="25"/>
          <w:szCs w:val="25"/>
        </w:rPr>
      </w:pPr>
    </w:p>
    <w:p w14:paraId="722D6A8C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color w:val="000000"/>
        </w:rPr>
      </w:pPr>
      <w:r>
        <w:rPr>
          <w:rStyle w:val="Fontepargpadro1"/>
          <w:rFonts w:cs="Times New Roman"/>
          <w:bCs/>
          <w:color w:val="000000"/>
          <w:sz w:val="25"/>
          <w:szCs w:val="25"/>
        </w:rPr>
        <w:t>Art. 9º</w:t>
      </w:r>
      <w:r>
        <w:rPr>
          <w:rStyle w:val="Fontepargpadro1"/>
          <w:rFonts w:cs="Times New Roman"/>
          <w:color w:val="000000"/>
          <w:sz w:val="25"/>
          <w:szCs w:val="25"/>
        </w:rPr>
        <w:t xml:space="preserve"> Esta Lei entra em vigor na data de sua publicação.</w:t>
      </w:r>
    </w:p>
    <w:p w14:paraId="535D66A8" w14:textId="77777777" w:rsidR="007D131E" w:rsidRDefault="007D131E" w:rsidP="007D131E">
      <w:pPr>
        <w:pStyle w:val="Corpodetexto"/>
        <w:spacing w:after="0"/>
        <w:ind w:firstLine="3828"/>
        <w:jc w:val="both"/>
        <w:rPr>
          <w:rStyle w:val="Fontepargpadro1"/>
          <w:rFonts w:cs="Times New Roman"/>
          <w:color w:val="000000"/>
          <w:sz w:val="25"/>
          <w:szCs w:val="25"/>
        </w:rPr>
      </w:pPr>
    </w:p>
    <w:p w14:paraId="41382727" w14:textId="77777777" w:rsidR="007D131E" w:rsidRDefault="007D131E" w:rsidP="007D131E">
      <w:pPr>
        <w:pStyle w:val="Corpodetexto"/>
        <w:spacing w:after="0"/>
        <w:ind w:firstLine="3828"/>
        <w:jc w:val="both"/>
      </w:pPr>
      <w:r>
        <w:rPr>
          <w:rStyle w:val="Fontepargpadro1"/>
          <w:rFonts w:cs="Times New Roman"/>
          <w:color w:val="000000"/>
          <w:sz w:val="25"/>
          <w:szCs w:val="25"/>
        </w:rPr>
        <w:t>Art. 10. Revoga-se a Lei Municipal nº 1.411, de 09 de agosto de 1983.</w:t>
      </w:r>
    </w:p>
    <w:p w14:paraId="2242E121" w14:textId="77777777" w:rsidR="007D131E" w:rsidRDefault="007D131E" w:rsidP="007D131E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p w14:paraId="7AC38048" w14:textId="77777777" w:rsidR="007D131E" w:rsidRDefault="007D131E" w:rsidP="007D131E">
      <w:pPr>
        <w:pStyle w:val="NormalWeb"/>
        <w:spacing w:before="0" w:beforeAutospacing="0" w:after="0" w:afterAutospacing="0"/>
        <w:ind w:firstLine="378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Prefeitura de Mogi Mirim, 1º de março de 2 021.</w:t>
      </w:r>
    </w:p>
    <w:p w14:paraId="391D4D6E" w14:textId="77777777" w:rsidR="007D131E" w:rsidRDefault="007D131E" w:rsidP="007D131E">
      <w:pPr>
        <w:pStyle w:val="NormalWeb"/>
        <w:spacing w:before="0" w:beforeAutospacing="0" w:after="0" w:afterAutospacing="0"/>
        <w:rPr>
          <w:color w:val="000000"/>
          <w:sz w:val="25"/>
          <w:szCs w:val="25"/>
        </w:rPr>
      </w:pPr>
    </w:p>
    <w:p w14:paraId="343057CB" w14:textId="77777777" w:rsidR="007D131E" w:rsidRDefault="007D131E" w:rsidP="007D131E">
      <w:pPr>
        <w:pStyle w:val="NormalWeb"/>
        <w:spacing w:before="0" w:beforeAutospacing="0" w:after="0" w:afterAutospacing="0"/>
        <w:rPr>
          <w:color w:val="000000"/>
          <w:sz w:val="25"/>
          <w:szCs w:val="25"/>
        </w:rPr>
      </w:pPr>
    </w:p>
    <w:p w14:paraId="3DA4D0A0" w14:textId="77777777" w:rsidR="007D131E" w:rsidRDefault="007D131E" w:rsidP="007D131E">
      <w:pPr>
        <w:pStyle w:val="NormalWeb"/>
        <w:spacing w:before="0" w:beforeAutospacing="0" w:after="0" w:afterAutospacing="0"/>
        <w:rPr>
          <w:color w:val="000000"/>
          <w:sz w:val="25"/>
          <w:szCs w:val="25"/>
        </w:rPr>
      </w:pPr>
    </w:p>
    <w:p w14:paraId="76E467B5" w14:textId="77777777" w:rsidR="007D131E" w:rsidRDefault="007D131E" w:rsidP="007D131E">
      <w:pPr>
        <w:pStyle w:val="NormalWeb"/>
        <w:spacing w:before="0" w:beforeAutospacing="0" w:after="0" w:afterAutospacing="0"/>
        <w:ind w:left="3780"/>
        <w:rPr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>DR. PAULO DE OLIVEIRA E SILVA</w:t>
      </w:r>
    </w:p>
    <w:p w14:paraId="336B85F0" w14:textId="77777777" w:rsidR="007D131E" w:rsidRDefault="007D131E" w:rsidP="007D131E">
      <w:pPr>
        <w:pStyle w:val="NormalWeb"/>
        <w:spacing w:before="0" w:beforeAutospacing="0" w:after="0" w:afterAutospacing="0"/>
        <w:jc w:val="center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                    Prefeito Municipal</w:t>
      </w:r>
    </w:p>
    <w:p w14:paraId="3EFE1357" w14:textId="77777777" w:rsidR="007D131E" w:rsidRDefault="007D131E" w:rsidP="007D131E">
      <w:pPr>
        <w:rPr>
          <w:rFonts w:cs="Times New Roman"/>
          <w:sz w:val="24"/>
          <w:szCs w:val="24"/>
        </w:rPr>
      </w:pPr>
      <w:r>
        <w:rPr>
          <w:rFonts w:cs="Times New Roman"/>
        </w:rPr>
        <w:br/>
      </w:r>
      <w:r>
        <w:rPr>
          <w:rFonts w:cs="Times New Roman"/>
        </w:rPr>
        <w:br/>
      </w:r>
    </w:p>
    <w:p w14:paraId="3438D190" w14:textId="29F2C75B" w:rsidR="007D131E" w:rsidRDefault="007D131E" w:rsidP="007D131E">
      <w:pPr>
        <w:rPr>
          <w:rFonts w:cs="Mangal"/>
          <w:b/>
          <w:sz w:val="20"/>
          <w:szCs w:val="20"/>
        </w:rPr>
      </w:pPr>
      <w:r>
        <w:rPr>
          <w:b/>
          <w:sz w:val="20"/>
          <w:szCs w:val="20"/>
        </w:rPr>
        <w:t>Projeto de Lei n° </w:t>
      </w:r>
      <w:r w:rsidR="005346A4">
        <w:rPr>
          <w:b/>
          <w:sz w:val="20"/>
          <w:szCs w:val="20"/>
        </w:rPr>
        <w:t>21 de 2021</w:t>
      </w:r>
    </w:p>
    <w:p w14:paraId="02CC5CCE" w14:textId="77777777" w:rsidR="007D131E" w:rsidRDefault="007D131E" w:rsidP="007D131E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Autoria: Prefeito Municipal </w:t>
      </w:r>
    </w:p>
    <w:p w14:paraId="581D7F9E" w14:textId="77777777" w:rsidR="007D131E" w:rsidRDefault="007D131E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bookmarkStart w:id="0" w:name="_GoBack"/>
      <w:bookmarkEnd w:id="0"/>
    </w:p>
    <w:p w14:paraId="7EB5A7B0" w14:textId="77777777" w:rsidR="007D131E" w:rsidRDefault="007D131E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19EEFC3B" w14:textId="77777777" w:rsidR="007D131E" w:rsidRDefault="007D131E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04F2F7D" w14:textId="77777777" w:rsidR="007D131E" w:rsidRDefault="007D131E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78DD8FE5" w14:textId="77777777" w:rsidR="007D131E" w:rsidRDefault="007D131E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66E63AF4" w14:textId="77777777" w:rsidR="007D131E" w:rsidRDefault="007D131E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297086F9" w14:textId="77777777" w:rsidR="007D131E" w:rsidRDefault="007D131E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5CF6BA40" w14:textId="77777777" w:rsidR="007D131E" w:rsidRDefault="007D131E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sectPr w:rsidR="007D131E" w:rsidSect="007D1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4EB4B" w14:textId="77777777" w:rsidR="0050559A" w:rsidRDefault="0050559A">
      <w:r>
        <w:separator/>
      </w:r>
    </w:p>
  </w:endnote>
  <w:endnote w:type="continuationSeparator" w:id="0">
    <w:p w14:paraId="2F575198" w14:textId="77777777" w:rsidR="0050559A" w:rsidRDefault="0050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ABF0A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C3154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785B3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C904E" w14:textId="77777777" w:rsidR="0050559A" w:rsidRDefault="0050559A">
      <w:r>
        <w:separator/>
      </w:r>
    </w:p>
  </w:footnote>
  <w:footnote w:type="continuationSeparator" w:id="0">
    <w:p w14:paraId="1E527D91" w14:textId="77777777" w:rsidR="0050559A" w:rsidRDefault="00505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C7F55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1BDD7" w14:textId="77777777" w:rsidR="004F0784" w:rsidRDefault="00B02BF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77F0B01" wp14:editId="6FD6018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8532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CBAF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ECCA796" w14:textId="77777777" w:rsidR="004F0784" w:rsidRDefault="00B02BF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C45FEE1" w14:textId="77777777" w:rsidR="004F0784" w:rsidRDefault="00B02BF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44FF253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1B6BB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0559A"/>
    <w:rsid w:val="00520F7E"/>
    <w:rsid w:val="005346A4"/>
    <w:rsid w:val="005755DE"/>
    <w:rsid w:val="00594412"/>
    <w:rsid w:val="00697F7F"/>
    <w:rsid w:val="007D131E"/>
    <w:rsid w:val="009251A9"/>
    <w:rsid w:val="00A5188F"/>
    <w:rsid w:val="00A5794C"/>
    <w:rsid w:val="00A906D8"/>
    <w:rsid w:val="00AA14CF"/>
    <w:rsid w:val="00AB5A74"/>
    <w:rsid w:val="00B02BF2"/>
    <w:rsid w:val="00C32D95"/>
    <w:rsid w:val="00C57388"/>
    <w:rsid w:val="00E17D46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2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7D13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D131E"/>
    <w:pPr>
      <w:widowControl w:val="0"/>
      <w:suppressAutoHyphens/>
      <w:spacing w:after="12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7D131E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article-text">
    <w:name w:val="article-text"/>
    <w:basedOn w:val="Normal"/>
    <w:rsid w:val="007D13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customStyle="1" w:styleId="Fontepargpadro1">
    <w:name w:val="Fonte parág. padrão1"/>
    <w:rsid w:val="007D1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1090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2021-04-05T17:59:00Z</dcterms:modified>
</cp:coreProperties>
</file>