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B2F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B2F77" w:rsidRPr="00181265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PROJETO DE LEI Nº        , DE 2020</w:t>
      </w: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B2F77">
      <w:pPr>
        <w:shd w:val="clear" w:color="auto" w:fill="FFFFFF"/>
        <w:spacing w:line="360" w:lineRule="auto"/>
        <w:ind w:left="2124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Estabelece às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Organizações da Sociedade Civil </w:t>
      </w:r>
      <w:r>
        <w:rPr>
          <w:rFonts w:ascii="Arial" w:eastAsia="Arial" w:hAnsi="Arial" w:cs="Arial"/>
          <w:i/>
          <w:sz w:val="24"/>
          <w:szCs w:val="24"/>
        </w:rPr>
        <w:t xml:space="preserve">de </w:t>
      </w:r>
      <w:r>
        <w:rPr>
          <w:rFonts w:ascii="Arial" w:eastAsia="Arial" w:hAnsi="Arial" w:cs="Arial"/>
          <w:i/>
          <w:color w:val="000000"/>
          <w:sz w:val="24"/>
          <w:szCs w:val="24"/>
        </w:rPr>
        <w:t>Mogi Mirim o direito de realizarem atividades econômicas paralelas visando complementar os repasses públicos.</w:t>
      </w: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 CÂMARA MUNICIPAL DE MOGI MIRIM APROVA:</w:t>
      </w: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> Fica autorizado o desenvolvimento de atividades econômicas paralelas pelas Organizações da Sociedade Civil (OSC</w:t>
      </w:r>
      <w:r>
        <w:rPr>
          <w:rFonts w:ascii="Arial" w:eastAsia="Arial" w:hAnsi="Arial" w:cs="Arial"/>
          <w:sz w:val="24"/>
          <w:szCs w:val="24"/>
        </w:rPr>
        <w:t>) de Mogi Mirim conveniadas com o Município,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visando a angariar recursos para o desenvolvimento integral e de forma sustentável de suas atividades fins.</w:t>
      </w: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> O valor aferido através das atividades particulares desenvolvidas deverá servir, exclusivamente, para complementar os repasses públicos destinados ao dese</w:t>
      </w:r>
      <w:r w:rsidR="00181265">
        <w:rPr>
          <w:rFonts w:ascii="Arial" w:eastAsia="Arial" w:hAnsi="Arial" w:cs="Arial"/>
          <w:color w:val="000000"/>
          <w:sz w:val="24"/>
          <w:szCs w:val="24"/>
        </w:rPr>
        <w:t>nvolvimento dos atendimentos socioassistenciais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junto aos Termos de Fomento e Colaboração firmados com o Poder Público.</w:t>
      </w: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erário repassado pelo Município não poderá ser investido e nem utilizado para desenvolvimento das atividades </w:t>
      </w:r>
      <w:r>
        <w:rPr>
          <w:rFonts w:ascii="Arial" w:eastAsia="Arial" w:hAnsi="Arial" w:cs="Arial"/>
          <w:sz w:val="24"/>
          <w:szCs w:val="24"/>
        </w:rPr>
        <w:t>econômicas paralelas</w:t>
      </w:r>
      <w:r>
        <w:rPr>
          <w:rFonts w:ascii="Arial" w:eastAsia="Arial" w:hAnsi="Arial" w:cs="Arial"/>
          <w:color w:val="000000"/>
          <w:sz w:val="24"/>
          <w:szCs w:val="24"/>
        </w:rPr>
        <w:t>, prestando-se apenas e tão somente para o objeto contido nos Termos de Parceria firmados.</w:t>
      </w: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>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Organização da Sociedade Civil deverá realizar sua escrituração contábil de forma clara e transparente, discriminando os itens e despesas inerentes à atividade </w:t>
      </w:r>
      <w:r>
        <w:rPr>
          <w:rFonts w:ascii="Arial" w:eastAsia="Arial" w:hAnsi="Arial" w:cs="Arial"/>
          <w:sz w:val="24"/>
          <w:szCs w:val="24"/>
        </w:rPr>
        <w:t>econômica paralela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respectiva fonte de custeio, de modo a restar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evidente que o repasse público não foi utilizado para desenvolvimento </w:t>
      </w:r>
      <w:r>
        <w:rPr>
          <w:rFonts w:ascii="Arial" w:eastAsia="Arial" w:hAnsi="Arial" w:cs="Arial"/>
          <w:sz w:val="24"/>
          <w:szCs w:val="24"/>
        </w:rPr>
        <w:t>das ações complementares de receita.</w:t>
      </w: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>º</w:t>
      </w:r>
      <w:r w:rsidRPr="00181265" w:rsidR="00181265">
        <w:rPr>
          <w:rFonts w:ascii="Arial" w:eastAsia="Arial" w:hAnsi="Arial" w:cs="Arial"/>
          <w:color w:val="000000"/>
          <w:sz w:val="24"/>
          <w:szCs w:val="24"/>
        </w:rPr>
        <w:t xml:space="preserve">Todo resultado financeiro proveniente da atividade </w:t>
      </w:r>
      <w:r w:rsidR="008709CC">
        <w:rPr>
          <w:rFonts w:ascii="Arial" w:eastAsia="Arial" w:hAnsi="Arial" w:cs="Arial"/>
          <w:color w:val="000000"/>
          <w:sz w:val="24"/>
          <w:szCs w:val="24"/>
        </w:rPr>
        <w:t>paralela</w:t>
      </w:r>
      <w:r w:rsidRPr="00181265" w:rsidR="00181265">
        <w:rPr>
          <w:rFonts w:ascii="Arial" w:eastAsia="Arial" w:hAnsi="Arial" w:cs="Arial"/>
          <w:color w:val="000000"/>
          <w:sz w:val="24"/>
          <w:szCs w:val="24"/>
        </w:rPr>
        <w:t xml:space="preserve"> será aplicado integralmente na manutenção da garantia de qualidade da oferta dos serviços </w:t>
      </w:r>
      <w:r w:rsidR="00181265">
        <w:rPr>
          <w:rFonts w:ascii="Arial" w:eastAsia="Arial" w:hAnsi="Arial" w:cs="Arial"/>
          <w:color w:val="000000"/>
          <w:sz w:val="24"/>
          <w:szCs w:val="24"/>
        </w:rPr>
        <w:t>socioassistenciais prestados pela entidade.</w:t>
      </w:r>
    </w:p>
    <w:p w:rsidR="00181265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>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Organização da Sociedade Civil deverá seguir as legislações complementares inerentes, cumprindo com suas obrigações tributárias e fiscais.</w:t>
      </w:r>
    </w:p>
    <w:p w:rsidR="00181265" w:rsidRPr="00181265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81265">
        <w:rPr>
          <w:rFonts w:ascii="Arial" w:eastAsia="Arial" w:hAnsi="Arial" w:cs="Arial"/>
          <w:b/>
          <w:color w:val="000000"/>
          <w:sz w:val="24"/>
          <w:szCs w:val="24"/>
        </w:rPr>
        <w:t xml:space="preserve">Parágrafo Único </w:t>
      </w:r>
      <w:r>
        <w:rPr>
          <w:rFonts w:ascii="Arial" w:eastAsia="Arial" w:hAnsi="Arial" w:cs="Arial"/>
          <w:color w:val="000000"/>
          <w:sz w:val="24"/>
          <w:szCs w:val="24"/>
        </w:rPr>
        <w:t>A OSC deverá ainda alterar seu estatuto, regulamentando a prestação das atividades meio</w:t>
      </w: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>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entidade deverá oferecer tratamento igualitário entre os atendidos dentro da instituição, não cabendo diferenciação entre os serviço</w:t>
      </w:r>
      <w:r>
        <w:rPr>
          <w:rFonts w:ascii="Arial" w:eastAsia="Arial" w:hAnsi="Arial" w:cs="Arial"/>
          <w:sz w:val="24"/>
          <w:szCs w:val="24"/>
        </w:rPr>
        <w:t>s prestado em acordo ao convênio público ou através das atividades econômicas paralelas.</w:t>
      </w: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>º</w:t>
      </w:r>
      <w:r>
        <w:rPr>
          <w:rFonts w:ascii="Arial" w:eastAsia="Arial" w:hAnsi="Arial" w:cs="Arial"/>
          <w:color w:val="000000"/>
          <w:sz w:val="24"/>
          <w:szCs w:val="24"/>
        </w:rPr>
        <w:t> Esta Lei entra em vigor na data de sua publicação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B2F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“Vereador Santo Róttoli”, 04 de março de 2021</w:t>
      </w:r>
    </w:p>
    <w:p w:rsidR="002B2F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B2F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B2F77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</w:t>
      </w:r>
    </w:p>
    <w:p w:rsidR="002B2F77" w:rsidRPr="00181265" w:rsidP="00181265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  <w:bookmarkStart w:id="0" w:name="_GoBack"/>
      <w:bookmarkEnd w:id="0"/>
    </w:p>
    <w:p w:rsidR="002B2F7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709C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709C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709C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709C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709C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B2F77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JUSTIFICAÇÃO</w:t>
      </w:r>
    </w:p>
    <w:p w:rsidR="002B2F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B2F7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Com a publicação da </w:t>
      </w:r>
      <w:r>
        <w:rPr>
          <w:rFonts w:ascii="Arial" w:eastAsia="Arial" w:hAnsi="Arial" w:cs="Arial"/>
          <w:color w:val="000000"/>
          <w:sz w:val="24"/>
          <w:szCs w:val="24"/>
        </w:rPr>
        <w:t>Lei do Marco Regulatório do Terceiro Setor, restou-se pacificado o entendimento de que as Organizações da Sociedade Civil (OSCs) devem desenvolver atividades econômicas visando maior autonomia e equilíbrio financeiro</w:t>
      </w:r>
      <w:r>
        <w:rPr>
          <w:rFonts w:ascii="Arial" w:eastAsia="Arial" w:hAnsi="Arial" w:cs="Arial"/>
          <w:sz w:val="24"/>
          <w:szCs w:val="24"/>
        </w:rPr>
        <w:t>, buscando atender de forma cada vez mais qualificada os assistidos por seus serviços.</w:t>
      </w:r>
    </w:p>
    <w:p w:rsidR="002B2F7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B2F7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As entidades não podem mais depender exclusivamente do Poder Público para atingir os objetivos para as quais foram criadas, cabendo aferir receitas próprias através de atividades correlatas e paralelas àquelas contidas nos Termos de Colaboração e Convênio. Tal entendimento garante ampliação no escopo de alternativas na atenção social tanto ao</w:t>
      </w:r>
      <w:r>
        <w:rPr>
          <w:rFonts w:ascii="Arial" w:eastAsia="Arial" w:hAnsi="Arial" w:cs="Arial"/>
          <w:sz w:val="24"/>
          <w:szCs w:val="24"/>
        </w:rPr>
        <w:t>s entes governamentais quanto às próprias OSCs.</w:t>
      </w:r>
    </w:p>
    <w:p w:rsidR="002B2F7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B2F7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Neste sentido e buscando complementar os repasses públicos notoriamente deficitários, várias entidades buscam angariar recursos próprios através do desenvolvimento de atividades particulares.</w:t>
      </w:r>
    </w:p>
    <w:p w:rsidR="002B2F7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B2F7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N</w:t>
      </w:r>
      <w:r>
        <w:rPr>
          <w:rFonts w:ascii="Arial" w:eastAsia="Arial" w:hAnsi="Arial" w:cs="Arial"/>
          <w:sz w:val="24"/>
          <w:szCs w:val="24"/>
        </w:rPr>
        <w:t xml:space="preserve">o entanto, a inexistência de ato legislativo municipal dispondo sobre a matéria e garantindo essa oportunidade às instituições locais, causa insegurança jurídica às entidades da cidade e ao Poder Público, gerando imobilidade na busca de soluções aos problemas enfrentados e, quando há movimentação, gera atritos entre as partes envolvidas. </w:t>
      </w:r>
    </w:p>
    <w:p w:rsidR="002B2F7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B2F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Desta forma, a iniciativa do Poder Legislativo auxiliará as entidades do Município a investirem em novas fontes de receita, descarregando do Poder Público a responsabilidade integral de sua manutenção. </w:t>
      </w:r>
    </w:p>
    <w:p w:rsidR="002B2F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2B2F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projeto aqui proposto, além de gerar efeitos perenes e garantidores de estabilidade jurídica às organizações e ao próprio Município, também tem aplicação imediata de suporte às instituições que passam pelo momento mais delicado de suas existências. A crise socioeconômica provocada pela pandemia da Covid-19 trouxe seríssimas consequências financeiras às entidades, que vêem suas receitas caírem dia após dia e o atendimento a um sem número de pessoas vulneráveis ser colocado em risco.</w:t>
      </w:r>
    </w:p>
    <w:p w:rsidR="002B2F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B2F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omissão do Poder Público diante desses tantos problemas custa caro, não só em termos financeiros, como em termos humanos. Portanto, validada toda essa exposição e cônscios dos riscos iminentes de suspensão das atividades de tradicionais instituições de Mogi Mirim, é solicitado aos nobres pares desta Casa apoio em tão nobre empreitada, que em um gesto de apoio à liberdade do trabalho e estabelecimento de estruturas regulamentadoras, atua de forma incisiva a permitir melhor funcionamento e atendimento das entidades.</w:t>
      </w:r>
    </w:p>
    <w:p w:rsidR="002B2F77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B2F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Sala das Sessões “Vereador Santo Róttoli”, 05 de março de 2021</w:t>
      </w:r>
    </w:p>
    <w:p w:rsidR="002B2F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B2F77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</w:t>
      </w:r>
    </w:p>
    <w:p w:rsidR="002B2F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sectPr w:rsidSect="004C363F">
      <w:headerReference w:type="default" r:id="rId5"/>
      <w:pgSz w:w="12240" w:h="15840"/>
      <w:pgMar w:top="2679" w:right="1701" w:bottom="1418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17147</wp:posOffset>
          </wp:positionH>
          <wp:positionV relativeFrom="paragraph">
            <wp:posOffset>92075</wp:posOffset>
          </wp:positionV>
          <wp:extent cx="1097280" cy="915035"/>
          <wp:effectExtent l="0" t="0" r="0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572693" name="image1.png" descr="BrasaoCores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2F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CÂMARA MUNICIPAL DE MOGI MIRIM</w:t>
    </w:r>
  </w:p>
  <w:p w:rsidR="002B2F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2B2F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2B2F77"/>
    <w:rsid w:val="00181265"/>
    <w:rsid w:val="0026218C"/>
    <w:rsid w:val="002B2F77"/>
    <w:rsid w:val="004C363F"/>
    <w:rsid w:val="008709CC"/>
    <w:rsid w:val="00CE234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1"/>
    <w:next w:val="Normal1"/>
    <w:rsid w:val="00730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30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1"/>
    <w:next w:val="Normal1"/>
    <w:rsid w:val="007302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1"/>
    <w:next w:val="Normal1"/>
    <w:rsid w:val="0073025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4C36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730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730255"/>
  </w:style>
  <w:style w:type="table" w:customStyle="1" w:styleId="TableNormal1">
    <w:name w:val="Table Normal_1"/>
    <w:rsid w:val="00730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4C36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/rAnJ0hL+daQdRDiuHCun0FTzA==">AMUW2mXV8BYXmjR8xsCw++r4EiQaUYWP4WuC06t00d1kdBJ5Sa/glwWpLCLdhggGaLy7dPPX7f9ykv7J27lmSh5zxxe4A7ByicAsg0VIuC1Db7fHjDV4yl8=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3</cp:revision>
  <dcterms:created xsi:type="dcterms:W3CDTF">2021-03-13T03:57:00Z</dcterms:created>
  <dcterms:modified xsi:type="dcterms:W3CDTF">2021-03-15T16:28:00Z</dcterms:modified>
</cp:coreProperties>
</file>