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D7" w:rsidRDefault="00EA48D7" w:rsidP="00EA48D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008/21</w:t>
      </w:r>
    </w:p>
    <w:p w:rsidR="00EA48D7" w:rsidRDefault="00EA48D7" w:rsidP="00EA48D7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1047/2020]</w:t>
      </w:r>
    </w:p>
    <w:p w:rsidR="00EA48D7" w:rsidRDefault="00EA48D7" w:rsidP="00EA48D7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16"/>
          <w:szCs w:val="16"/>
        </w:rPr>
      </w:pPr>
    </w:p>
    <w:p w:rsidR="00EA48D7" w:rsidRDefault="00EA48D7" w:rsidP="00EA48D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12 de março de 2 021.</w:t>
      </w:r>
    </w:p>
    <w:p w:rsidR="00EA48D7" w:rsidRDefault="00EA48D7" w:rsidP="00EA48D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A48D7" w:rsidRDefault="00EA48D7" w:rsidP="00EA48D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6"/>
          <w:szCs w:val="16"/>
        </w:rPr>
      </w:pPr>
    </w:p>
    <w:p w:rsidR="00EA48D7" w:rsidRDefault="00EA48D7" w:rsidP="00EA48D7">
      <w:pPr>
        <w:pStyle w:val="TextosemFormatao"/>
        <w:rPr>
          <w:rFonts w:ascii="Times New Roman" w:eastAsia="MS Mincho" w:hAnsi="Times New Roman" w:cs="Times New Roman"/>
          <w:bCs/>
          <w:sz w:val="16"/>
          <w:szCs w:val="16"/>
        </w:rPr>
      </w:pPr>
    </w:p>
    <w:p w:rsidR="00EA48D7" w:rsidRDefault="00EA48D7" w:rsidP="00EA48D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:rsidR="00EA48D7" w:rsidRDefault="00EA48D7" w:rsidP="00EA48D7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 xml:space="preserve">Vereadora </w:t>
      </w:r>
      <w:r>
        <w:rPr>
          <w:rFonts w:ascii="Palatino Linotype" w:eastAsia="MS Mincho" w:hAnsi="Palatino Linotype"/>
          <w:b/>
          <w:sz w:val="22"/>
          <w:szCs w:val="22"/>
        </w:rPr>
        <w:t>SONIA REGINA RODRIGUES</w:t>
      </w:r>
    </w:p>
    <w:p w:rsidR="00EA48D7" w:rsidRDefault="00EA48D7" w:rsidP="00EA48D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:rsidR="00EA48D7" w:rsidRDefault="00EA48D7" w:rsidP="00EA48D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EA48D7" w:rsidRDefault="00EA48D7" w:rsidP="00EA48D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EA48D7" w:rsidRDefault="00EA48D7" w:rsidP="00EA48D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Senhora Presidente;</w:t>
      </w:r>
    </w:p>
    <w:p w:rsidR="00EA48D7" w:rsidRDefault="00EA48D7" w:rsidP="00EA48D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EA48D7" w:rsidRDefault="00EA48D7" w:rsidP="00EA48D7">
      <w:pPr>
        <w:jc w:val="both"/>
        <w:rPr>
          <w:b/>
          <w:bCs/>
          <w:sz w:val="16"/>
          <w:szCs w:val="16"/>
        </w:rPr>
      </w:pPr>
    </w:p>
    <w:p w:rsidR="00EA48D7" w:rsidRDefault="00EA48D7" w:rsidP="00EA48D7">
      <w:pPr>
        <w:ind w:firstLine="3828"/>
        <w:jc w:val="both"/>
        <w:rPr>
          <w:sz w:val="24"/>
          <w:szCs w:val="24"/>
        </w:rPr>
      </w:pPr>
      <w:r>
        <w:rPr>
          <w:rFonts w:eastAsia="MS Mincho"/>
          <w:bCs/>
        </w:rPr>
        <w:t xml:space="preserve">Busca-se com o incluso Projeto de Lei a indispensável e necessária autorização legislativa para que este Poder Executivo possa </w:t>
      </w:r>
      <w:r>
        <w:t xml:space="preserve">conceder a outorga onerosa à empresa </w:t>
      </w:r>
      <w:r>
        <w:rPr>
          <w:b/>
          <w:bCs/>
        </w:rPr>
        <w:t>OPMMR 02 EMPREENDIMENTOS IMOBILIÁRIOS SPE LTDA.</w:t>
      </w:r>
    </w:p>
    <w:p w:rsidR="00EA48D7" w:rsidRDefault="00EA48D7" w:rsidP="00EA48D7">
      <w:pPr>
        <w:ind w:firstLine="3828"/>
        <w:jc w:val="both"/>
      </w:pPr>
    </w:p>
    <w:p w:rsidR="00EA48D7" w:rsidRDefault="00EA48D7" w:rsidP="00EA48D7">
      <w:pPr>
        <w:ind w:firstLine="3828"/>
        <w:jc w:val="both"/>
        <w:rPr>
          <w:bCs/>
        </w:rPr>
      </w:pPr>
      <w:r>
        <w:rPr>
          <w:rFonts w:eastAsia="MS Mincho"/>
          <w:bCs/>
        </w:rPr>
        <w:t xml:space="preserve">O objetivo dessa concessão é o de possibilitar a </w:t>
      </w:r>
      <w:r>
        <w:t xml:space="preserve">alteração do projeto inicial do Condomínio Residencial, </w:t>
      </w:r>
      <w:r>
        <w:rPr>
          <w:bCs/>
        </w:rPr>
        <w:t xml:space="preserve">localizado na Rua Rachid </w:t>
      </w:r>
      <w:proofErr w:type="spellStart"/>
      <w:r>
        <w:rPr>
          <w:bCs/>
        </w:rPr>
        <w:t>Ajub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Andare</w:t>
      </w:r>
      <w:proofErr w:type="spellEnd"/>
      <w:r>
        <w:rPr>
          <w:bCs/>
        </w:rPr>
        <w:t xml:space="preserve">, nº 150, Gleba “D”, Bairro Santa Cruz, </w:t>
      </w:r>
      <w:r>
        <w:t xml:space="preserve">nos termos da Lei Complementar n° 233/09, que trata de </w:t>
      </w:r>
      <w:r>
        <w:rPr>
          <w:rFonts w:eastAsia="MS Mincho"/>
        </w:rPr>
        <w:t xml:space="preserve">outorga onerosa de potencial construtivo adicional nos termos da Lei Federal nº 10.257/01 – Estatuto da Cidade, em consonância com a Lei Complementar Municipal nº 210, de </w:t>
      </w:r>
      <w:proofErr w:type="gramStart"/>
      <w:r>
        <w:rPr>
          <w:rFonts w:eastAsia="MS Mincho"/>
        </w:rPr>
        <w:t>4</w:t>
      </w:r>
      <w:proofErr w:type="gramEnd"/>
      <w:r>
        <w:rPr>
          <w:rFonts w:eastAsia="MS Mincho"/>
        </w:rPr>
        <w:t xml:space="preserve"> de abril de 2007, que dispõe sobre o Plano Diretor de Desenvolvimento de Mogi Mirim</w:t>
      </w:r>
      <w:r>
        <w:rPr>
          <w:bCs/>
        </w:rPr>
        <w:t>.</w:t>
      </w:r>
    </w:p>
    <w:p w:rsidR="00EA48D7" w:rsidRDefault="00EA48D7" w:rsidP="00EA48D7">
      <w:pPr>
        <w:ind w:firstLine="3828"/>
        <w:jc w:val="both"/>
        <w:rPr>
          <w:rFonts w:eastAsia="MS Mincho"/>
          <w:bCs/>
          <w:sz w:val="16"/>
          <w:szCs w:val="16"/>
        </w:rPr>
      </w:pPr>
    </w:p>
    <w:p w:rsidR="00EA48D7" w:rsidRDefault="00EA48D7" w:rsidP="00EA48D7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</w:rPr>
        <w:t>A empresa requerente comprou o empreendimento em andamento, que foi aprovado em 2013, e entende que há a necessidade, por questão de mercado imobiliário e realidade da sociedade local, prover os apartamentos com pelo menos duas vagas de estacionamento, que vai a desacordo com o projeto inicial, que é de apenas uma vaga por apartamento.</w:t>
      </w:r>
    </w:p>
    <w:p w:rsidR="00EA48D7" w:rsidRDefault="00EA48D7" w:rsidP="00EA48D7">
      <w:pPr>
        <w:ind w:firstLine="3960"/>
        <w:jc w:val="both"/>
        <w:rPr>
          <w:rFonts w:eastAsia="Times New Roman"/>
          <w:bCs/>
          <w:sz w:val="16"/>
          <w:szCs w:val="16"/>
        </w:rPr>
      </w:pPr>
    </w:p>
    <w:p w:rsidR="00EA48D7" w:rsidRDefault="00EA48D7" w:rsidP="00EA48D7">
      <w:pPr>
        <w:ind w:firstLine="3828"/>
        <w:jc w:val="both"/>
        <w:rPr>
          <w:sz w:val="24"/>
          <w:szCs w:val="24"/>
        </w:rPr>
      </w:pPr>
      <w:r>
        <w:rPr>
          <w:bCs/>
        </w:rPr>
        <w:t xml:space="preserve">Assim sendo, a alteração do projeto inicial de que trata esta propositura, vai possibilitar o aumento do número de vagas para estacionamento em garagens, passando para </w:t>
      </w:r>
      <w:proofErr w:type="gramStart"/>
      <w:r>
        <w:rPr>
          <w:bCs/>
        </w:rPr>
        <w:t>2</w:t>
      </w:r>
      <w:proofErr w:type="gramEnd"/>
      <w:r>
        <w:rPr>
          <w:bCs/>
        </w:rPr>
        <w:t xml:space="preserve"> (duas) vagas por apartamento.</w:t>
      </w:r>
    </w:p>
    <w:p w:rsidR="00EA48D7" w:rsidRDefault="00EA48D7" w:rsidP="00EA48D7">
      <w:pPr>
        <w:ind w:firstLine="3960"/>
        <w:jc w:val="both"/>
        <w:rPr>
          <w:sz w:val="16"/>
          <w:szCs w:val="16"/>
        </w:rPr>
      </w:pPr>
    </w:p>
    <w:p w:rsidR="00EA48D7" w:rsidRDefault="00EA48D7" w:rsidP="00EA48D7">
      <w:pPr>
        <w:ind w:firstLine="3828"/>
        <w:jc w:val="both"/>
        <w:rPr>
          <w:sz w:val="24"/>
          <w:szCs w:val="24"/>
        </w:rPr>
      </w:pPr>
      <w:r>
        <w:t xml:space="preserve">Em contrapartida, com esta medida, o Poder Executivo receberá o valor de R$ 500.000,00 (quinhentos mil reais), em </w:t>
      </w:r>
      <w:proofErr w:type="gramStart"/>
      <w:r>
        <w:t>5</w:t>
      </w:r>
      <w:proofErr w:type="gramEnd"/>
      <w:r>
        <w:t xml:space="preserve"> (cinto) parcelas mensais e sucessivas, que serão depositadas em conta específica do Fundo Municipal de Habitação e destinadas às obras previstas no art. 9°, da Lei Complementar n° 233/2009. </w:t>
      </w:r>
    </w:p>
    <w:p w:rsidR="00EA48D7" w:rsidRDefault="00EA48D7" w:rsidP="00EA48D7">
      <w:pPr>
        <w:ind w:firstLine="3828"/>
        <w:jc w:val="both"/>
        <w:rPr>
          <w:sz w:val="16"/>
          <w:szCs w:val="16"/>
        </w:rPr>
      </w:pPr>
    </w:p>
    <w:p w:rsidR="00EA48D7" w:rsidRDefault="00EA48D7" w:rsidP="00EA48D7">
      <w:pPr>
        <w:pStyle w:val="NormalWeb"/>
        <w:spacing w:before="0" w:after="0"/>
        <w:ind w:firstLine="3828"/>
        <w:jc w:val="both"/>
      </w:pPr>
      <w:r>
        <w:t>A presente matéria é justa e está amparada por legislação competente, motivo pelo qual a submeto ao crivo dessa Edilidade para que seja aprovada na forma regimental de praxe.</w:t>
      </w:r>
    </w:p>
    <w:p w:rsidR="00EA48D7" w:rsidRDefault="00EA48D7" w:rsidP="00EA48D7">
      <w:pPr>
        <w:ind w:firstLine="3780"/>
        <w:jc w:val="both"/>
        <w:rPr>
          <w:sz w:val="16"/>
          <w:szCs w:val="16"/>
        </w:rPr>
      </w:pPr>
    </w:p>
    <w:p w:rsidR="00EA48D7" w:rsidRDefault="00EA48D7" w:rsidP="00EA48D7">
      <w:pPr>
        <w:ind w:firstLine="3828"/>
        <w:jc w:val="both"/>
        <w:rPr>
          <w:sz w:val="24"/>
          <w:szCs w:val="24"/>
        </w:rPr>
      </w:pPr>
      <w:r>
        <w:t>Respeitosamente,</w:t>
      </w:r>
    </w:p>
    <w:p w:rsidR="00EA48D7" w:rsidRDefault="00EA48D7" w:rsidP="00EA48D7">
      <w:pPr>
        <w:pStyle w:val="Recuodecorpodetexto21"/>
        <w:ind w:firstLine="2790"/>
      </w:pPr>
    </w:p>
    <w:p w:rsidR="00EA48D7" w:rsidRDefault="00EA48D7" w:rsidP="00EA48D7">
      <w:pPr>
        <w:pStyle w:val="Recuodecorpodetexto21"/>
        <w:ind w:firstLine="2790"/>
        <w:rPr>
          <w:sz w:val="16"/>
          <w:szCs w:val="16"/>
        </w:rPr>
      </w:pPr>
    </w:p>
    <w:p w:rsidR="00EA48D7" w:rsidRDefault="00EA48D7" w:rsidP="00EA48D7">
      <w:pPr>
        <w:pStyle w:val="Recuodecorpodetexto21"/>
        <w:ind w:firstLine="2790"/>
        <w:rPr>
          <w:sz w:val="16"/>
          <w:szCs w:val="16"/>
        </w:rPr>
      </w:pPr>
    </w:p>
    <w:p w:rsidR="00EA48D7" w:rsidRDefault="00EA48D7" w:rsidP="00EA48D7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EA48D7" w:rsidRDefault="00EA48D7" w:rsidP="00EA48D7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  <w:bookmarkStart w:id="0" w:name="_GoBack"/>
      <w:bookmarkEnd w:id="0"/>
    </w:p>
    <w:sectPr w:rsidR="00EA48D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1D53"/>
    <w:rsid w:val="001915A3"/>
    <w:rsid w:val="00217F62"/>
    <w:rsid w:val="002C0D83"/>
    <w:rsid w:val="00A466F3"/>
    <w:rsid w:val="00A906D8"/>
    <w:rsid w:val="00AB5A74"/>
    <w:rsid w:val="00BF2549"/>
    <w:rsid w:val="00EA48D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EA48D7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semiHidden/>
    <w:unhideWhenUsed/>
    <w:rsid w:val="00EA48D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A48D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EA48D7"/>
    <w:pPr>
      <w:suppressAutoHyphens/>
      <w:ind w:left="39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deLei">
    <w:name w:val="Texto de Lei"/>
    <w:basedOn w:val="Normal"/>
    <w:rsid w:val="00EA48D7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4</cp:revision>
  <dcterms:created xsi:type="dcterms:W3CDTF">2019-08-27T11:28:00Z</dcterms:created>
  <dcterms:modified xsi:type="dcterms:W3CDTF">2021-04-12T12:08:00Z</dcterms:modified>
</cp:coreProperties>
</file>