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01</w:t>
      </w:r>
      <w:r w:rsidR="00AD7587">
        <w:rPr>
          <w:rFonts w:ascii="Arial" w:eastAsia="Arial" w:hAnsi="Arial" w:cs="Arial"/>
          <w:b/>
          <w:sz w:val="24"/>
          <w:szCs w:val="24"/>
        </w:rPr>
        <w:t>9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AD7587">
        <w:rPr>
          <w:rFonts w:ascii="Arial" w:eastAsia="Arial" w:hAnsi="Arial" w:cs="Arial"/>
          <w:b/>
          <w:sz w:val="24"/>
          <w:szCs w:val="24"/>
        </w:rPr>
        <w:t>59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pela Exma. Sra. Vereadora Sônia Regina Rodrigues,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AD7587">
        <w:rPr>
          <w:rFonts w:ascii="Arial" w:eastAsia="Calibri" w:hAnsi="Arial" w:cs="Arial"/>
          <w:b/>
          <w:sz w:val="24"/>
          <w:szCs w:val="24"/>
        </w:rPr>
        <w:t>INSTITUI E INCLUI NO CALENDÁRIO OFICIAL DO MUNICÍPIO DE MOGI MIRIM A “SEMANA MUNICIPAL DA CRIATIVIDADE E INOVAÇÃO”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a “Semana Municipal da Criatividade e Inovação”, juntamente à data da comemoração do Dia Mundial da Criatividade e Inovação Celebrado pela Organização das Nações Unidas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>mácula de constitucionalidade.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lastRenderedPageBreak/>
        <w:t>A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Pr="00A902D5">
        <w:rPr>
          <w:rFonts w:ascii="Arial" w:eastAsia="Calibri" w:hAnsi="Arial" w:cs="Arial"/>
          <w:sz w:val="24"/>
          <w:szCs w:val="24"/>
        </w:rPr>
        <w:t>de forma favorável</w:t>
      </w:r>
      <w:r w:rsidR="0051356B" w:rsidRPr="00A902D5">
        <w:rPr>
          <w:rFonts w:ascii="Arial" w:eastAsia="Calibri" w:hAnsi="Arial" w:cs="Arial"/>
          <w:sz w:val="24"/>
          <w:szCs w:val="24"/>
        </w:rPr>
        <w:t>,</w:t>
      </w:r>
      <w:r w:rsidRPr="00A902D5">
        <w:rPr>
          <w:rFonts w:ascii="Arial" w:eastAsia="Calibri" w:hAnsi="Arial" w:cs="Arial"/>
          <w:sz w:val="24"/>
          <w:szCs w:val="24"/>
        </w:rPr>
        <w:t xml:space="preserve"> considerando </w:t>
      </w:r>
      <w:r w:rsidR="0051356B" w:rsidRPr="00A902D5">
        <w:rPr>
          <w:rFonts w:ascii="Arial" w:eastAsia="Calibri" w:hAnsi="Arial" w:cs="Arial"/>
          <w:sz w:val="24"/>
          <w:szCs w:val="24"/>
        </w:rPr>
        <w:t>tratar-se de um assunto de interesse local e da competência concorrente, concedendo constitucionalidade à medida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043FF1" w:rsidRPr="00A902D5" w:rsidRDefault="00043FF1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AD7587" w:rsidRDefault="00043FF1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Corroborando tal posicionamento, </w:t>
      </w:r>
      <w:r w:rsidR="0051356B" w:rsidRPr="00AD7587">
        <w:rPr>
          <w:rFonts w:ascii="Arial" w:eastAsia="Calibri" w:hAnsi="Arial" w:cs="Arial"/>
          <w:sz w:val="24"/>
          <w:szCs w:val="24"/>
        </w:rPr>
        <w:t>verifica-se</w:t>
      </w:r>
      <w:r w:rsidRPr="00AD7587">
        <w:rPr>
          <w:rFonts w:ascii="Arial" w:eastAsia="Calibri" w:hAnsi="Arial" w:cs="Arial"/>
          <w:sz w:val="24"/>
          <w:szCs w:val="24"/>
        </w:rPr>
        <w:t xml:space="preserve"> que a propositura em análise </w:t>
      </w:r>
      <w:r w:rsidR="0051356B" w:rsidRPr="00AD7587">
        <w:rPr>
          <w:rFonts w:ascii="Arial" w:eastAsia="Calibri" w:hAnsi="Arial" w:cs="Arial"/>
          <w:sz w:val="24"/>
          <w:szCs w:val="24"/>
        </w:rPr>
        <w:t xml:space="preserve">realmente </w:t>
      </w:r>
      <w:r w:rsidRPr="00AD7587">
        <w:rPr>
          <w:rFonts w:ascii="Arial" w:eastAsia="Calibri" w:hAnsi="Arial" w:cs="Arial"/>
          <w:sz w:val="24"/>
          <w:szCs w:val="24"/>
        </w:rPr>
        <w:t>não apresenta vícios formais ou materiais que possam trazer mácula de inconstitucionalidade ou ilegalidade.</w:t>
      </w:r>
    </w:p>
    <w:p w:rsidR="00D35616" w:rsidRPr="00AD7587" w:rsidRDefault="00D3561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  <w:t xml:space="preserve">Inicialmente </w:t>
      </w:r>
      <w:r w:rsidR="00AD7587" w:rsidRPr="00AD7587">
        <w:rPr>
          <w:rFonts w:ascii="Arial" w:eastAsia="Calibri" w:hAnsi="Arial" w:cs="Arial"/>
        </w:rPr>
        <w:t>denota-se tratar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7CBB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Por fim, denota-se que dentro do projeto original, havia </w:t>
      </w:r>
      <w:r w:rsidR="00CA7CBB">
        <w:rPr>
          <w:rFonts w:ascii="Arial" w:eastAsia="Calibri" w:hAnsi="Arial" w:cs="Arial"/>
          <w:sz w:val="24"/>
          <w:szCs w:val="24"/>
        </w:rPr>
        <w:t>dispositivo contendo a obrigação de o Poder Executivo regulamentar a lei naquilo que fosse necessário, o que poderia caracterizar infringência ao Princípio de Separação de Poderes.</w:t>
      </w:r>
    </w:p>
    <w:p w:rsidR="00CA7CBB" w:rsidRDefault="00CA7CBB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902D5" w:rsidRDefault="00CA7CBB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Referido apontamento já foi de</w:t>
      </w:r>
      <w:r w:rsidR="00A902D5" w:rsidRPr="00A902D5">
        <w:rPr>
          <w:rFonts w:ascii="Arial" w:eastAsia="Calibri" w:hAnsi="Arial" w:cs="Arial"/>
          <w:sz w:val="24"/>
          <w:szCs w:val="24"/>
        </w:rPr>
        <w:t xml:space="preserve">vidamente </w:t>
      </w:r>
      <w:r>
        <w:rPr>
          <w:rFonts w:ascii="Arial" w:eastAsia="Calibri" w:hAnsi="Arial" w:cs="Arial"/>
          <w:sz w:val="24"/>
          <w:szCs w:val="24"/>
        </w:rPr>
        <w:t>sanado</w:t>
      </w:r>
      <w:r w:rsidR="00A902D5" w:rsidRPr="00A902D5">
        <w:rPr>
          <w:rFonts w:ascii="Arial" w:eastAsia="Calibri" w:hAnsi="Arial" w:cs="Arial"/>
          <w:sz w:val="24"/>
          <w:szCs w:val="24"/>
        </w:rPr>
        <w:t xml:space="preserve"> pela autora do projeto por meio da Emenda </w:t>
      </w:r>
      <w:r>
        <w:rPr>
          <w:rFonts w:ascii="Arial" w:eastAsia="Calibri" w:hAnsi="Arial" w:cs="Arial"/>
          <w:sz w:val="24"/>
          <w:szCs w:val="24"/>
        </w:rPr>
        <w:t>Supress</w:t>
      </w:r>
      <w:r w:rsidR="00A902D5" w:rsidRPr="00A902D5">
        <w:rPr>
          <w:rFonts w:ascii="Arial" w:eastAsia="Calibri" w:hAnsi="Arial" w:cs="Arial"/>
          <w:sz w:val="24"/>
          <w:szCs w:val="24"/>
        </w:rPr>
        <w:t>iva n.º 0</w:t>
      </w:r>
      <w:r>
        <w:rPr>
          <w:rFonts w:ascii="Arial" w:eastAsia="Calibri" w:hAnsi="Arial" w:cs="Arial"/>
          <w:sz w:val="24"/>
          <w:szCs w:val="24"/>
        </w:rPr>
        <w:t>1</w:t>
      </w:r>
      <w:r w:rsidR="00A902D5" w:rsidRPr="00A902D5">
        <w:rPr>
          <w:rFonts w:ascii="Arial" w:eastAsia="Calibri" w:hAnsi="Arial" w:cs="Arial"/>
          <w:sz w:val="24"/>
          <w:szCs w:val="24"/>
        </w:rPr>
        <w:t>/2021.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A902D5" w:rsidRPr="00A902D5" w:rsidRDefault="00A902D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lastRenderedPageBreak/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CA7CBB">
        <w:rPr>
          <w:rFonts w:ascii="Arial" w:eastAsia="Calibri" w:hAnsi="Arial" w:cs="Arial"/>
          <w:sz w:val="24"/>
          <w:szCs w:val="24"/>
        </w:rPr>
        <w:t>pela Sra. 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A902D5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A7CBB">
        <w:rPr>
          <w:rFonts w:ascii="Arial" w:eastAsia="Calibri" w:hAnsi="Arial" w:cs="Arial"/>
          <w:sz w:val="24"/>
          <w:szCs w:val="24"/>
          <w:highlight w:val="white"/>
        </w:rPr>
        <w:t>13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maio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60F" w:rsidRDefault="0060460F" w:rsidP="00560F14">
      <w:r>
        <w:separator/>
      </w:r>
    </w:p>
  </w:endnote>
  <w:endnote w:type="continuationSeparator" w:id="1">
    <w:p w:rsidR="0060460F" w:rsidRDefault="0060460F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60F" w:rsidRDefault="0060460F" w:rsidP="00560F14">
      <w:r>
        <w:separator/>
      </w:r>
    </w:p>
  </w:footnote>
  <w:footnote w:type="continuationSeparator" w:id="1">
    <w:p w:rsidR="0060460F" w:rsidRDefault="0060460F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716D3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E015F"/>
    <w:rsid w:val="001874E8"/>
    <w:rsid w:val="00191F83"/>
    <w:rsid w:val="001C2878"/>
    <w:rsid w:val="001E1D2C"/>
    <w:rsid w:val="001E393B"/>
    <w:rsid w:val="0024137F"/>
    <w:rsid w:val="002979F6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862605"/>
    <w:rsid w:val="008828DB"/>
    <w:rsid w:val="008E2543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7048E"/>
    <w:rsid w:val="00C73EE5"/>
    <w:rsid w:val="00C9085D"/>
    <w:rsid w:val="00C90D5D"/>
    <w:rsid w:val="00CA7CBB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2021-05-13T17:10:00Z</cp:lastPrinted>
  <dcterms:created xsi:type="dcterms:W3CDTF">2021-05-13T18:47:00Z</dcterms:created>
  <dcterms:modified xsi:type="dcterms:W3CDTF">2021-05-13T18:47:00Z</dcterms:modified>
</cp:coreProperties>
</file>