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8C08" w14:textId="77777777" w:rsidR="006A1C4B" w:rsidRDefault="006A1C4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A90E3BA" w14:textId="1E3B25D3" w:rsidR="006A1C4B" w:rsidRDefault="006F383B">
      <w:pPr>
        <w:shd w:val="clear" w:color="auto" w:fill="FFFFFF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Nº </w:t>
      </w:r>
      <w:r w:rsidR="00413D4E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 DE 202</w:t>
      </w:r>
      <w:r w:rsidR="00FF7EBE">
        <w:rPr>
          <w:rFonts w:ascii="Arial" w:eastAsia="Arial" w:hAnsi="Arial" w:cs="Arial"/>
          <w:b/>
          <w:sz w:val="24"/>
          <w:szCs w:val="24"/>
        </w:rPr>
        <w:t>0</w:t>
      </w:r>
    </w:p>
    <w:p w14:paraId="137D21BA" w14:textId="77777777" w:rsidR="006A1C4B" w:rsidRDefault="006A1C4B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83972A" w14:textId="77777777" w:rsidR="00464105" w:rsidRDefault="0046410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D4B01BF" w14:textId="77777777" w:rsidR="00624045" w:rsidRDefault="006F383B" w:rsidP="00624045">
      <w:pPr>
        <w:shd w:val="clear" w:color="auto" w:fill="FFFFFF"/>
        <w:spacing w:line="360" w:lineRule="auto"/>
        <w:ind w:left="2835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Dispõe sobre as informações zeladoria urbana e intervenções viárias e dá outras providências.</w:t>
      </w:r>
    </w:p>
    <w:p w14:paraId="518ECDE8" w14:textId="77777777" w:rsidR="00464105" w:rsidRDefault="00464105" w:rsidP="00624045">
      <w:pPr>
        <w:shd w:val="clear" w:color="auto" w:fill="FFFFFF"/>
        <w:spacing w:line="360" w:lineRule="auto"/>
        <w:ind w:left="2835"/>
        <w:jc w:val="both"/>
        <w:rPr>
          <w:rFonts w:ascii="Arial" w:eastAsia="Arial" w:hAnsi="Arial" w:cs="Arial"/>
          <w:i/>
          <w:sz w:val="24"/>
          <w:szCs w:val="24"/>
        </w:rPr>
      </w:pPr>
    </w:p>
    <w:p w14:paraId="6E7E2F18" w14:textId="77777777" w:rsidR="006A1C4B" w:rsidRDefault="006A1C4B">
      <w:pPr>
        <w:shd w:val="clear" w:color="auto" w:fill="FFFFFF"/>
        <w:spacing w:line="360" w:lineRule="auto"/>
        <w:ind w:left="2120"/>
        <w:jc w:val="both"/>
        <w:rPr>
          <w:rFonts w:ascii="Arial" w:eastAsia="Arial" w:hAnsi="Arial" w:cs="Arial"/>
          <w:sz w:val="24"/>
          <w:szCs w:val="24"/>
        </w:rPr>
      </w:pPr>
    </w:p>
    <w:p w14:paraId="79E1A88C" w14:textId="77777777" w:rsidR="006A1C4B" w:rsidRDefault="006A1C4B">
      <w:pPr>
        <w:shd w:val="clear" w:color="auto" w:fill="FFFFFF"/>
        <w:spacing w:line="360" w:lineRule="auto"/>
        <w:ind w:left="2120"/>
        <w:jc w:val="both"/>
        <w:rPr>
          <w:rFonts w:ascii="Arial" w:eastAsia="Arial" w:hAnsi="Arial" w:cs="Arial"/>
          <w:sz w:val="24"/>
          <w:szCs w:val="24"/>
        </w:rPr>
      </w:pPr>
    </w:p>
    <w:p w14:paraId="610BF460" w14:textId="77777777" w:rsidR="006A1C4B" w:rsidRDefault="006F383B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 CÂMARA MUNICIPAL DE MOGI MIRIM APROVA:</w:t>
      </w:r>
    </w:p>
    <w:p w14:paraId="22AAE7E9" w14:textId="77777777" w:rsidR="00BC1719" w:rsidRDefault="00BC1719">
      <w:pPr>
        <w:shd w:val="clear" w:color="auto" w:fill="FFFFFF"/>
        <w:spacing w:line="360" w:lineRule="auto"/>
        <w:jc w:val="both"/>
        <w:rPr>
          <w:rFonts w:ascii="Arial" w:eastAsia="Arial" w:hAnsi="Arial" w:cs="Arial"/>
          <w:strike/>
          <w:sz w:val="24"/>
          <w:szCs w:val="24"/>
        </w:rPr>
      </w:pPr>
    </w:p>
    <w:p w14:paraId="118F91BD" w14:textId="77777777" w:rsidR="00F64A10" w:rsidRDefault="006F383B" w:rsidP="00F64A10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C1719">
        <w:rPr>
          <w:rFonts w:ascii="Arial" w:eastAsia="Arial" w:hAnsi="Arial" w:cs="Arial"/>
          <w:b/>
          <w:sz w:val="24"/>
          <w:szCs w:val="24"/>
        </w:rPr>
        <w:t>Art. 1°</w:t>
      </w:r>
      <w:r w:rsidR="00624045">
        <w:rPr>
          <w:rFonts w:ascii="Arial" w:eastAsia="Arial" w:hAnsi="Arial" w:cs="Arial"/>
          <w:b/>
          <w:sz w:val="24"/>
          <w:szCs w:val="24"/>
        </w:rPr>
        <w:t xml:space="preserve"> </w:t>
      </w:r>
      <w:r w:rsidRPr="008875EF">
        <w:rPr>
          <w:rFonts w:ascii="Arial" w:hAnsi="Arial" w:cs="Arial"/>
          <w:color w:val="000000" w:themeColor="text1"/>
          <w:sz w:val="24"/>
          <w:szCs w:val="24"/>
        </w:rPr>
        <w:t>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nstitui-se ao Poder Executivo de Mogi Mirim a obrigatoriedade da divulgação do calendário de limpeza pública planejado pelos órgãos competentes, indicando as áreas e datas em que serão executadas ações de zeladoria. </w:t>
      </w:r>
    </w:p>
    <w:p w14:paraId="4BD6CD10" w14:textId="77777777" w:rsidR="00F64A10" w:rsidRDefault="00F64A10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A85AAA5" w14:textId="77777777" w:rsidR="003062FC" w:rsidRDefault="006F383B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062FC">
        <w:rPr>
          <w:rFonts w:ascii="Arial" w:eastAsia="Arial" w:hAnsi="Arial" w:cs="Arial"/>
          <w:b/>
          <w:sz w:val="24"/>
          <w:szCs w:val="24"/>
        </w:rPr>
        <w:t>Parágrafo Único</w:t>
      </w:r>
      <w:r w:rsidR="00624045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programação e divulgação das ações deverá</w:t>
      </w:r>
      <w:r w:rsidR="004D3E01">
        <w:rPr>
          <w:rFonts w:ascii="Arial" w:eastAsia="Arial" w:hAnsi="Arial" w:cs="Arial"/>
          <w:sz w:val="24"/>
          <w:szCs w:val="24"/>
        </w:rPr>
        <w:t xml:space="preserve"> ser realizado com </w:t>
      </w:r>
      <w:r>
        <w:rPr>
          <w:rFonts w:ascii="Arial" w:eastAsia="Arial" w:hAnsi="Arial" w:cs="Arial"/>
          <w:sz w:val="24"/>
          <w:szCs w:val="24"/>
        </w:rPr>
        <w:t xml:space="preserve">no mínimo 15 dias </w:t>
      </w:r>
      <w:r w:rsidR="004D3E01">
        <w:rPr>
          <w:rFonts w:ascii="Arial" w:eastAsia="Arial" w:hAnsi="Arial" w:cs="Arial"/>
          <w:sz w:val="24"/>
          <w:szCs w:val="24"/>
        </w:rPr>
        <w:t xml:space="preserve">de antecedência </w:t>
      </w:r>
      <w:r>
        <w:rPr>
          <w:rFonts w:ascii="Arial" w:eastAsia="Arial" w:hAnsi="Arial" w:cs="Arial"/>
          <w:sz w:val="24"/>
          <w:szCs w:val="24"/>
        </w:rPr>
        <w:t>a execução dos ato</w:t>
      </w:r>
      <w:r w:rsidR="00291A0B">
        <w:rPr>
          <w:rFonts w:ascii="Arial" w:eastAsia="Arial" w:hAnsi="Arial" w:cs="Arial"/>
          <w:sz w:val="24"/>
          <w:szCs w:val="24"/>
        </w:rPr>
        <w:t>s, salvo necessidades</w:t>
      </w:r>
      <w:r>
        <w:rPr>
          <w:rFonts w:ascii="Arial" w:eastAsia="Arial" w:hAnsi="Arial" w:cs="Arial"/>
          <w:sz w:val="24"/>
          <w:szCs w:val="24"/>
        </w:rPr>
        <w:t xml:space="preserve"> emergenciais</w:t>
      </w:r>
      <w:r w:rsidR="004D3E01">
        <w:rPr>
          <w:rFonts w:ascii="Arial" w:eastAsia="Arial" w:hAnsi="Arial" w:cs="Arial"/>
          <w:sz w:val="24"/>
          <w:szCs w:val="24"/>
        </w:rPr>
        <w:t xml:space="preserve"> em</w:t>
      </w:r>
      <w:r>
        <w:rPr>
          <w:rFonts w:ascii="Arial" w:eastAsia="Arial" w:hAnsi="Arial" w:cs="Arial"/>
          <w:sz w:val="24"/>
          <w:szCs w:val="24"/>
        </w:rPr>
        <w:t xml:space="preserve"> que poderão ser realizadas sem observar prazos de publicidade. </w:t>
      </w:r>
    </w:p>
    <w:p w14:paraId="44F02886" w14:textId="77777777" w:rsidR="006A1C4B" w:rsidRDefault="006A1C4B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4F7971" w14:textId="77777777" w:rsidR="006A1C4B" w:rsidRDefault="006F383B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2°</w:t>
      </w:r>
      <w:r w:rsidR="00624045">
        <w:rPr>
          <w:rFonts w:ascii="Arial" w:eastAsia="Arial" w:hAnsi="Arial" w:cs="Arial"/>
          <w:b/>
          <w:sz w:val="24"/>
          <w:szCs w:val="24"/>
        </w:rPr>
        <w:t xml:space="preserve"> </w:t>
      </w:r>
      <w:r w:rsidR="00F64A10">
        <w:rPr>
          <w:rFonts w:ascii="Arial" w:eastAsia="Arial" w:hAnsi="Arial" w:cs="Arial"/>
          <w:sz w:val="24"/>
          <w:szCs w:val="24"/>
        </w:rPr>
        <w:t>Será também devidamente divulgado o Calendário de Coleta de Galhos e Entulhos pelos órgãos competentes, com programação anual das ações a serem realizadas, dispondo as datas e locais em que haverá o recolhimento dos materiais.</w:t>
      </w:r>
    </w:p>
    <w:p w14:paraId="1FF2B8F2" w14:textId="77777777" w:rsidR="003062FC" w:rsidRDefault="003062FC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DADEE09" w14:textId="77777777" w:rsidR="00624045" w:rsidRPr="00624045" w:rsidRDefault="006F383B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3° </w:t>
      </w:r>
      <w:r>
        <w:rPr>
          <w:rFonts w:ascii="Arial" w:eastAsia="Arial" w:hAnsi="Arial" w:cs="Arial"/>
          <w:sz w:val="24"/>
          <w:szCs w:val="24"/>
        </w:rPr>
        <w:t>Eventuais alterações nas programações dos calendários deverão ser amplamente divulgadas, atualizando os planejamentos nos canais oficiais do Município e sendo realizada a devida comunicação.</w:t>
      </w:r>
    </w:p>
    <w:p w14:paraId="5491AC1B" w14:textId="77777777" w:rsidR="00624045" w:rsidRDefault="0062404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38463AB" w14:textId="77777777" w:rsidR="00291A0B" w:rsidRDefault="006F383B" w:rsidP="00291A0B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Art. 4° </w:t>
      </w:r>
      <w:r w:rsidR="003062FC">
        <w:rPr>
          <w:rFonts w:ascii="Arial" w:eastAsia="Arial" w:hAnsi="Arial" w:cs="Arial"/>
          <w:sz w:val="24"/>
          <w:szCs w:val="24"/>
        </w:rPr>
        <w:t>Todas as</w:t>
      </w:r>
      <w:r>
        <w:rPr>
          <w:rFonts w:ascii="Arial" w:eastAsia="Arial" w:hAnsi="Arial" w:cs="Arial"/>
          <w:sz w:val="24"/>
          <w:szCs w:val="24"/>
        </w:rPr>
        <w:t xml:space="preserve"> alterações no trânsito municipal, bem como obras de intervenção viária que causem transtorno aos motoristas, moradores e cidadãos, deverão </w:t>
      </w:r>
      <w:r w:rsidR="003062FC">
        <w:rPr>
          <w:rFonts w:ascii="Arial" w:eastAsia="Arial" w:hAnsi="Arial" w:cs="Arial"/>
          <w:sz w:val="24"/>
          <w:szCs w:val="24"/>
        </w:rPr>
        <w:t>ter publicidade prévia antes do início das atividades</w:t>
      </w:r>
      <w:r>
        <w:rPr>
          <w:rFonts w:ascii="Arial" w:eastAsia="Arial" w:hAnsi="Arial" w:cs="Arial"/>
          <w:sz w:val="24"/>
          <w:szCs w:val="24"/>
        </w:rPr>
        <w:t xml:space="preserve">, indicando nos veículos de comunicação do Município as ações previstas, bem como dispondo </w:t>
      </w:r>
      <w:r w:rsidR="003062FC">
        <w:rPr>
          <w:rFonts w:ascii="Arial" w:eastAsia="Arial" w:hAnsi="Arial" w:cs="Arial"/>
          <w:sz w:val="24"/>
          <w:szCs w:val="24"/>
        </w:rPr>
        <w:t>sinalização prévia no local onde serão</w:t>
      </w:r>
      <w:r>
        <w:rPr>
          <w:rFonts w:ascii="Arial" w:eastAsia="Arial" w:hAnsi="Arial" w:cs="Arial"/>
          <w:sz w:val="24"/>
          <w:szCs w:val="24"/>
        </w:rPr>
        <w:t xml:space="preserve"> executado</w:t>
      </w:r>
      <w:r w:rsidR="003062FC"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z w:val="24"/>
          <w:szCs w:val="24"/>
        </w:rPr>
        <w:t>os atos.</w:t>
      </w:r>
    </w:p>
    <w:p w14:paraId="38F08B7C" w14:textId="77777777" w:rsidR="00291A0B" w:rsidRDefault="006F383B" w:rsidP="00291A0B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875EF">
        <w:rPr>
          <w:rFonts w:ascii="Arial" w:hAnsi="Arial" w:cs="Arial"/>
          <w:b/>
          <w:color w:val="000000" w:themeColor="text1"/>
          <w:sz w:val="24"/>
          <w:szCs w:val="24"/>
        </w:rPr>
        <w:t xml:space="preserve">§1º </w:t>
      </w:r>
      <w:r>
        <w:rPr>
          <w:rFonts w:ascii="Arial" w:eastAsia="Arial" w:hAnsi="Arial" w:cs="Arial"/>
          <w:sz w:val="24"/>
          <w:szCs w:val="24"/>
        </w:rPr>
        <w:t>A programação e divulgação das ações deverá antecipar em no mínimo 15 dias a execução dos atos, salvo necessidades emergenciais</w:t>
      </w:r>
      <w:r w:rsidR="004D3E01">
        <w:rPr>
          <w:rFonts w:ascii="Arial" w:eastAsia="Arial" w:hAnsi="Arial" w:cs="Arial"/>
          <w:sz w:val="24"/>
          <w:szCs w:val="24"/>
        </w:rPr>
        <w:t xml:space="preserve"> devidamente justificadas</w:t>
      </w:r>
      <w:r>
        <w:rPr>
          <w:rFonts w:ascii="Arial" w:eastAsia="Arial" w:hAnsi="Arial" w:cs="Arial"/>
          <w:sz w:val="24"/>
          <w:szCs w:val="24"/>
        </w:rPr>
        <w:t xml:space="preserve">, que poderão ser realizadas sem observar prazos de publicidade. </w:t>
      </w:r>
    </w:p>
    <w:p w14:paraId="7F23F154" w14:textId="77777777" w:rsidR="00291A0B" w:rsidRDefault="00291A0B" w:rsidP="00291A0B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0EE2931" w14:textId="77777777" w:rsidR="00291A0B" w:rsidRPr="00291A0B" w:rsidRDefault="006F383B" w:rsidP="00291A0B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§2</w:t>
      </w:r>
      <w:r w:rsidRPr="008875EF">
        <w:rPr>
          <w:rFonts w:ascii="Arial" w:hAnsi="Arial" w:cs="Arial"/>
          <w:b/>
          <w:color w:val="000000" w:themeColor="text1"/>
          <w:sz w:val="24"/>
          <w:szCs w:val="24"/>
        </w:rPr>
        <w:t>º</w:t>
      </w:r>
      <w:r>
        <w:rPr>
          <w:rFonts w:ascii="Arial" w:hAnsi="Arial" w:cs="Arial"/>
          <w:color w:val="000000" w:themeColor="text1"/>
          <w:sz w:val="24"/>
          <w:szCs w:val="24"/>
        </w:rPr>
        <w:t>As informações nos canais de comunicação do Município deverão constar os objetivos com a ação pretendida, bem como custos envolvidos.</w:t>
      </w:r>
    </w:p>
    <w:p w14:paraId="6BAEF213" w14:textId="77777777" w:rsidR="00291A0B" w:rsidRDefault="00291A0B" w:rsidP="003062FC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189A25D" w14:textId="77777777" w:rsidR="00291A0B" w:rsidRDefault="006F383B" w:rsidP="003062FC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</w:t>
      </w:r>
      <w:r w:rsidR="00624045">
        <w:rPr>
          <w:rFonts w:ascii="Arial" w:eastAsia="Arial" w:hAnsi="Arial" w:cs="Arial"/>
          <w:b/>
          <w:sz w:val="24"/>
          <w:szCs w:val="24"/>
        </w:rPr>
        <w:t>5</w:t>
      </w:r>
      <w:r w:rsidRPr="00BC1719">
        <w:rPr>
          <w:rFonts w:ascii="Arial" w:eastAsia="Arial" w:hAnsi="Arial" w:cs="Arial"/>
          <w:b/>
          <w:sz w:val="24"/>
          <w:szCs w:val="24"/>
        </w:rPr>
        <w:t>°</w:t>
      </w:r>
      <w:r w:rsidR="00624045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Cortes de árvores e manejos de espécies arbóreas em áreas públicas deverão ser comunicados antecipadamente à população, conforme planejamento dos órgãos competentes, indicando nos veículos de comunicação do Município as ações previstas, bem como dispondo sinalização prévia no local onde serão executados os atos.</w:t>
      </w:r>
    </w:p>
    <w:p w14:paraId="08268D26" w14:textId="77777777" w:rsidR="00CE63B1" w:rsidRDefault="00CE63B1" w:rsidP="003062FC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A01A998" w14:textId="77777777" w:rsidR="00CE63B1" w:rsidRDefault="006F383B" w:rsidP="00CE63B1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875EF">
        <w:rPr>
          <w:rFonts w:ascii="Arial" w:hAnsi="Arial" w:cs="Arial"/>
          <w:b/>
          <w:color w:val="000000" w:themeColor="text1"/>
          <w:sz w:val="24"/>
          <w:szCs w:val="24"/>
        </w:rPr>
        <w:t xml:space="preserve">§1º </w:t>
      </w:r>
      <w:r>
        <w:rPr>
          <w:rFonts w:ascii="Arial" w:eastAsia="Arial" w:hAnsi="Arial" w:cs="Arial"/>
          <w:sz w:val="24"/>
          <w:szCs w:val="24"/>
        </w:rPr>
        <w:t>A programação e divulgação das ações deverá antecipar em no mínimo 15 dias a execução dos atos, salvo necessidades emergenciais</w:t>
      </w:r>
      <w:r w:rsidR="004D3E01">
        <w:rPr>
          <w:rFonts w:ascii="Arial" w:eastAsia="Arial" w:hAnsi="Arial" w:cs="Arial"/>
          <w:sz w:val="24"/>
          <w:szCs w:val="24"/>
        </w:rPr>
        <w:t xml:space="preserve"> devidamente justificadas</w:t>
      </w:r>
      <w:r>
        <w:rPr>
          <w:rFonts w:ascii="Arial" w:eastAsia="Arial" w:hAnsi="Arial" w:cs="Arial"/>
          <w:sz w:val="24"/>
          <w:szCs w:val="24"/>
        </w:rPr>
        <w:t xml:space="preserve">, que poderão ser realizadas sem observar prazos de publicidade. </w:t>
      </w:r>
    </w:p>
    <w:p w14:paraId="3CD40E4D" w14:textId="77777777" w:rsidR="00CE63B1" w:rsidRDefault="00CE63B1" w:rsidP="00CE63B1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E3570E6" w14:textId="77777777" w:rsidR="00CE63B1" w:rsidRPr="00291A0B" w:rsidRDefault="006F383B" w:rsidP="00CE63B1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§2</w:t>
      </w:r>
      <w:r w:rsidRPr="008875EF">
        <w:rPr>
          <w:rFonts w:ascii="Arial" w:hAnsi="Arial" w:cs="Arial"/>
          <w:b/>
          <w:color w:val="000000" w:themeColor="text1"/>
          <w:sz w:val="24"/>
          <w:szCs w:val="24"/>
        </w:rPr>
        <w:t>º</w:t>
      </w:r>
      <w:r>
        <w:rPr>
          <w:rFonts w:ascii="Arial" w:hAnsi="Arial" w:cs="Arial"/>
          <w:color w:val="000000" w:themeColor="text1"/>
          <w:sz w:val="24"/>
          <w:szCs w:val="24"/>
        </w:rPr>
        <w:t>As informações nos canais de comunicação do Município deverão constar os objetivos com a ação preten</w:t>
      </w:r>
      <w:r w:rsidR="00FF2ADA">
        <w:rPr>
          <w:rFonts w:ascii="Arial" w:hAnsi="Arial" w:cs="Arial"/>
          <w:color w:val="000000" w:themeColor="text1"/>
          <w:sz w:val="24"/>
          <w:szCs w:val="24"/>
        </w:rPr>
        <w:t>dida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338E1A0" w14:textId="77777777" w:rsidR="00F64A10" w:rsidRDefault="00F64A10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8348832" w14:textId="77777777" w:rsidR="00F64A10" w:rsidRPr="008875EF" w:rsidRDefault="006F383B" w:rsidP="00F64A10">
      <w:pPr>
        <w:shd w:val="clear" w:color="auto" w:fill="FFFFFF"/>
        <w:spacing w:line="253" w:lineRule="atLeas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6º </w:t>
      </w:r>
      <w:r>
        <w:rPr>
          <w:rFonts w:ascii="Arial" w:hAnsi="Arial" w:cs="Arial"/>
          <w:color w:val="000000" w:themeColor="text1"/>
          <w:sz w:val="24"/>
          <w:szCs w:val="24"/>
        </w:rPr>
        <w:t>Para a divulgação, o Município deve utilizar seus canais oficiais de comunicação e informar os veículos de imprensa municipais.</w:t>
      </w:r>
    </w:p>
    <w:p w14:paraId="2259D489" w14:textId="77777777" w:rsidR="006A1C4B" w:rsidRDefault="006F383B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</w:p>
    <w:p w14:paraId="6B3B5499" w14:textId="77777777" w:rsidR="009748F0" w:rsidRDefault="009748F0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2960B3" w14:textId="77777777" w:rsidR="009748F0" w:rsidRPr="009748F0" w:rsidRDefault="006F383B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</w:t>
      </w:r>
      <w:r w:rsidR="00624045"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º</w:t>
      </w:r>
      <w:r w:rsidR="00624045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 Lei entra em vigor na data de sua publicação.</w:t>
      </w:r>
    </w:p>
    <w:p w14:paraId="746F9B40" w14:textId="77777777" w:rsidR="006A1C4B" w:rsidRDefault="006F38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8A3D97D" w14:textId="77777777" w:rsidR="00CE63B1" w:rsidRPr="00CE63B1" w:rsidRDefault="006F383B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 w:rsidRPr="00CE63B1">
        <w:rPr>
          <w:rFonts w:ascii="Arial" w:eastAsia="Arial" w:hAnsi="Arial" w:cs="Arial"/>
          <w:i/>
          <w:color w:val="000000"/>
          <w:sz w:val="24"/>
          <w:szCs w:val="24"/>
        </w:rPr>
        <w:t xml:space="preserve">Sala das Sessões “Vereador Santo Róttoli”, </w:t>
      </w:r>
      <w:r w:rsidR="009748F0" w:rsidRPr="00CE63B1">
        <w:rPr>
          <w:rFonts w:ascii="Arial" w:eastAsia="Arial" w:hAnsi="Arial" w:cs="Arial"/>
          <w:i/>
          <w:color w:val="000000"/>
          <w:sz w:val="24"/>
          <w:szCs w:val="24"/>
        </w:rPr>
        <w:t>24 de maio</w:t>
      </w:r>
      <w:r w:rsidRPr="00CE63B1">
        <w:rPr>
          <w:rFonts w:ascii="Arial" w:eastAsia="Arial" w:hAnsi="Arial" w:cs="Arial"/>
          <w:i/>
          <w:color w:val="000000"/>
          <w:sz w:val="24"/>
          <w:szCs w:val="24"/>
        </w:rPr>
        <w:t xml:space="preserve"> de 2021.</w:t>
      </w:r>
    </w:p>
    <w:p w14:paraId="40DB7856" w14:textId="77777777" w:rsidR="006A1C4B" w:rsidRDefault="006A1C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EA452AF" w14:textId="77777777" w:rsidR="00624045" w:rsidRDefault="006F383B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 w14:paraId="4104DC70" w14:textId="77777777" w:rsidR="006A1C4B" w:rsidRDefault="006F383B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</w:t>
      </w:r>
      <w:r w:rsidR="00624045">
        <w:rPr>
          <w:rFonts w:ascii="Arial" w:eastAsia="Arial" w:hAnsi="Arial" w:cs="Arial"/>
          <w:b/>
          <w:color w:val="000000"/>
          <w:sz w:val="24"/>
          <w:szCs w:val="24"/>
        </w:rPr>
        <w:t>I</w:t>
      </w:r>
    </w:p>
    <w:p w14:paraId="72899EDC" w14:textId="77777777" w:rsidR="00624045" w:rsidRDefault="00624045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A04686" w14:textId="77777777" w:rsidR="00624045" w:rsidRDefault="00624045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3BE4C09" w14:textId="77777777" w:rsidR="00624045" w:rsidRDefault="006F383B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JUSTIFICAÇÃO</w:t>
      </w:r>
    </w:p>
    <w:p w14:paraId="2677C871" w14:textId="77777777" w:rsidR="00624045" w:rsidRDefault="00624045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C51625A" w14:textId="77777777" w:rsidR="00624045" w:rsidRDefault="006F383B" w:rsidP="0062404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Não há gestão pública de qualidade que seja feita sem planejamento, assim como não há ato verdadeiramente público que não seja contemplado plenamente pelos princípios da transparência.</w:t>
      </w:r>
    </w:p>
    <w:p w14:paraId="39370597" w14:textId="77777777" w:rsidR="00624045" w:rsidRDefault="00624045" w:rsidP="0062404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EDE451B" w14:textId="77777777" w:rsidR="00624045" w:rsidRDefault="006F383B" w:rsidP="0062404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dia a dia da cidade, as intervenções realizadas pela Prefeitura que são diretamente mais sentidas pela população são aquelas conscritas no rol de zeladoria ou infraestrutura urbana.</w:t>
      </w:r>
    </w:p>
    <w:p w14:paraId="000DC8B9" w14:textId="77777777" w:rsidR="00624045" w:rsidRDefault="00624045" w:rsidP="0062404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BD9FF41" w14:textId="77777777" w:rsidR="00624045" w:rsidRDefault="006F383B" w:rsidP="0062404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limpeza de um canteiro central ou a adaptação viária de uma avenida são alterações que influenciam diretamente na relação do cidadão com a cidade, comportamento mais precioso e com necessidade a se zelar em uma administração.</w:t>
      </w:r>
    </w:p>
    <w:p w14:paraId="6522343C" w14:textId="77777777" w:rsidR="00624045" w:rsidRDefault="00624045" w:rsidP="0062404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C3ABE2E" w14:textId="77777777" w:rsidR="00624045" w:rsidRDefault="006F383B" w:rsidP="0062404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cidadão precisa estar inserido nas decisões tomadas pelo gestor e, portanto, precisa conhecer como elas serão realizadas e quando.</w:t>
      </w:r>
    </w:p>
    <w:p w14:paraId="249EE97E" w14:textId="77777777" w:rsidR="00624045" w:rsidRDefault="00624045" w:rsidP="0062404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F704722" w14:textId="77777777" w:rsidR="00624045" w:rsidRDefault="006F383B" w:rsidP="0062404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Além do mais, a transparência em ações do tipo é também um marcador salientar nas responsabilidades do Executivo e do Legislativo, haja visto que no imaginário popular ainda persiste que o vereador organiza corte de grama em praças públicas, quando na verdade, ações de zeladoria como essa devem estar seguindo um planejamento determinado.</w:t>
      </w:r>
    </w:p>
    <w:p w14:paraId="1165E4AE" w14:textId="77777777" w:rsidR="00624045" w:rsidRDefault="00624045" w:rsidP="0062404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D02AE79" w14:textId="77777777" w:rsidR="00624045" w:rsidRDefault="006F383B" w:rsidP="0062404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Existe um planejamento determinado, que observa os ciclos naturais e compreende aspectos sociais para ajustes de zeladoria em determinada área? Bem, ainda que se creia – e se espere – que exista, a garantia de tal atitude, bem como sua devida efetivação, serão garantidas essas questões através deste presente projeto de lei.</w:t>
      </w:r>
    </w:p>
    <w:p w14:paraId="3AEC0178" w14:textId="77777777" w:rsidR="00624045" w:rsidRDefault="00624045" w:rsidP="0062404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B012433" w14:textId="77777777" w:rsidR="00624045" w:rsidRDefault="006F383B" w:rsidP="0062404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papel do Legislativo criar mecanismos que melhorem a atuação do Poder Público de forma geral e institucionalizem ações de boa governança (independentemente do governo de momento), além de garantir que o Estado (representado na esfera local pelo Município) atue com mais transparência em suas operações.</w:t>
      </w:r>
    </w:p>
    <w:p w14:paraId="45D67691" w14:textId="77777777" w:rsidR="00624045" w:rsidRDefault="00624045" w:rsidP="0062404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F8F81CD" w14:textId="77777777" w:rsidR="00624045" w:rsidRDefault="006F383B" w:rsidP="0062404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Sendo assim, apresenta-se para a aprovação deste douto Plenário esta proposta positiva e moderna, concernente aos anseios e apontamentos críticos da popula</w:t>
      </w:r>
      <w:r w:rsidR="00464105">
        <w:rPr>
          <w:rFonts w:ascii="Arial" w:eastAsia="Arial" w:hAnsi="Arial" w:cs="Arial"/>
          <w:sz w:val="24"/>
          <w:szCs w:val="24"/>
        </w:rPr>
        <w:t>ção, motivo único das ações e proposições apresentadas</w:t>
      </w:r>
      <w:r>
        <w:rPr>
          <w:rFonts w:ascii="Arial" w:eastAsia="Arial" w:hAnsi="Arial" w:cs="Arial"/>
          <w:sz w:val="24"/>
          <w:szCs w:val="24"/>
        </w:rPr>
        <w:t xml:space="preserve"> e realizadas</w:t>
      </w:r>
      <w:r w:rsidR="00464105">
        <w:rPr>
          <w:rFonts w:ascii="Arial" w:eastAsia="Arial" w:hAnsi="Arial" w:cs="Arial"/>
          <w:sz w:val="24"/>
          <w:szCs w:val="24"/>
        </w:rPr>
        <w:t xml:space="preserve"> pelo Poder Público.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F73693E" w14:textId="77777777" w:rsidR="00624045" w:rsidRPr="00CE63B1" w:rsidRDefault="00624045" w:rsidP="0062404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9994C36" w14:textId="77777777" w:rsidR="00624045" w:rsidRPr="00CE63B1" w:rsidRDefault="006F383B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 w:rsidRPr="00CE63B1">
        <w:rPr>
          <w:rFonts w:ascii="Arial" w:eastAsia="Arial" w:hAnsi="Arial" w:cs="Arial"/>
          <w:i/>
          <w:color w:val="000000"/>
          <w:sz w:val="24"/>
          <w:szCs w:val="24"/>
        </w:rPr>
        <w:t>Sala das Sessões “Vereador Santo Róttoli”, 24 de maio de 2021.</w:t>
      </w:r>
    </w:p>
    <w:p w14:paraId="290D818B" w14:textId="77777777" w:rsidR="00624045" w:rsidRDefault="00624045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62F87BE" w14:textId="77777777" w:rsidR="00624045" w:rsidRDefault="006F383B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 w14:paraId="68773A1F" w14:textId="77777777" w:rsidR="00624045" w:rsidRDefault="006F383B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14:paraId="40FD96A5" w14:textId="77777777" w:rsidR="00624045" w:rsidRPr="00CE63B1" w:rsidRDefault="00624045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624045" w:rsidRPr="00CE63B1" w:rsidSect="00CE63B1">
      <w:headerReference w:type="default" r:id="rId7"/>
      <w:pgSz w:w="12240" w:h="15840"/>
      <w:pgMar w:top="2679" w:right="1701" w:bottom="1418" w:left="1701" w:header="907" w:footer="51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4917" w14:textId="77777777" w:rsidR="00350CC1" w:rsidRDefault="00350CC1">
      <w:r>
        <w:separator/>
      </w:r>
    </w:p>
  </w:endnote>
  <w:endnote w:type="continuationSeparator" w:id="0">
    <w:p w14:paraId="476A4406" w14:textId="77777777" w:rsidR="00350CC1" w:rsidRDefault="0035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3EB8F" w14:textId="77777777" w:rsidR="00350CC1" w:rsidRDefault="00350CC1">
      <w:r>
        <w:separator/>
      </w:r>
    </w:p>
  </w:footnote>
  <w:footnote w:type="continuationSeparator" w:id="0">
    <w:p w14:paraId="16B1E1A5" w14:textId="77777777" w:rsidR="00350CC1" w:rsidRDefault="0035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90EC" w14:textId="77777777" w:rsidR="009748F0" w:rsidRDefault="006F383B" w:rsidP="009748F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73D7EDEC" wp14:editId="3DCF6C26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2422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0D79DD" w14:textId="77777777" w:rsidR="009748F0" w:rsidRDefault="006F383B" w:rsidP="009748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008DBBD" w14:textId="77777777" w:rsidR="009748F0" w:rsidRDefault="006F383B" w:rsidP="009748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C4B"/>
    <w:rsid w:val="00143FA9"/>
    <w:rsid w:val="00231B8F"/>
    <w:rsid w:val="00291A0B"/>
    <w:rsid w:val="003062FC"/>
    <w:rsid w:val="00350CC1"/>
    <w:rsid w:val="003677B6"/>
    <w:rsid w:val="00413D4E"/>
    <w:rsid w:val="00464105"/>
    <w:rsid w:val="004D3E01"/>
    <w:rsid w:val="005E291C"/>
    <w:rsid w:val="00624045"/>
    <w:rsid w:val="006A1C4B"/>
    <w:rsid w:val="006F383B"/>
    <w:rsid w:val="00750304"/>
    <w:rsid w:val="007562A1"/>
    <w:rsid w:val="00777DC7"/>
    <w:rsid w:val="008875EF"/>
    <w:rsid w:val="00960E27"/>
    <w:rsid w:val="009748F0"/>
    <w:rsid w:val="00A1455C"/>
    <w:rsid w:val="00BC1719"/>
    <w:rsid w:val="00CE63B1"/>
    <w:rsid w:val="00D27E40"/>
    <w:rsid w:val="00F64A10"/>
    <w:rsid w:val="00FE15C3"/>
    <w:rsid w:val="00FF2ADA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6EED"/>
  <w15:docId w15:val="{8E652F8B-80F8-45CB-8C92-0D155F52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2A1"/>
  </w:style>
  <w:style w:type="paragraph" w:styleId="Ttulo1">
    <w:name w:val="heading 1"/>
    <w:basedOn w:val="Normal"/>
    <w:next w:val="Normal"/>
    <w:rsid w:val="007562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562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rsid w:val="007562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rsid w:val="007562A1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562A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7562A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562A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7562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TCEI3etOJQZ9fa+4QAgzWv8VGQ==">AMUW2mXdq8PTrv2QF/fwnItCzWm03cIDAbYZPrXdOFXQuvVSvdFLGElU916TDpfrVzu4PZUZRsDeZpx9K1DFZJYSvkD7NP8heEMj9RQIQokFq0aMeDUDrh8=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Cândida</cp:lastModifiedBy>
  <cp:revision>5</cp:revision>
  <dcterms:created xsi:type="dcterms:W3CDTF">2021-05-24T12:38:00Z</dcterms:created>
  <dcterms:modified xsi:type="dcterms:W3CDTF">2021-06-08T11:10:00Z</dcterms:modified>
</cp:coreProperties>
</file>