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124" w:rsidRDefault="00A54124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186197" w:rsidRDefault="00186197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A54124" w:rsidRPr="00824BA0" w:rsidRDefault="00971673" w:rsidP="00824BA0">
      <w:pPr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824BA0">
        <w:rPr>
          <w:rFonts w:ascii="Arial" w:eastAsia="Arial" w:hAnsi="Arial" w:cs="Arial"/>
          <w:b/>
          <w:sz w:val="24"/>
          <w:szCs w:val="24"/>
        </w:rPr>
        <w:t>PARECER DA COMISSÃO DE JUSTIÇA E REDAÇÃO</w:t>
      </w:r>
    </w:p>
    <w:p w:rsidR="00A54124" w:rsidRDefault="00A54124" w:rsidP="00824BA0">
      <w:pPr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186197" w:rsidRPr="00824BA0" w:rsidRDefault="00186197" w:rsidP="00824BA0">
      <w:pPr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A54124" w:rsidRPr="00824BA0" w:rsidRDefault="00186197" w:rsidP="00824BA0">
      <w:pPr>
        <w:spacing w:line="380" w:lineRule="atLeas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Parecer n.º 052</w:t>
      </w:r>
      <w:r w:rsidR="00971673" w:rsidRPr="00824BA0">
        <w:rPr>
          <w:rFonts w:ascii="Arial" w:eastAsia="Arial" w:hAnsi="Arial" w:cs="Arial"/>
          <w:b/>
          <w:sz w:val="24"/>
          <w:szCs w:val="24"/>
        </w:rPr>
        <w:t>/2021</w:t>
      </w:r>
    </w:p>
    <w:p w:rsidR="00A54124" w:rsidRPr="00824BA0" w:rsidRDefault="00971673" w:rsidP="00824BA0">
      <w:pPr>
        <w:spacing w:line="380" w:lineRule="atLeast"/>
        <w:rPr>
          <w:rFonts w:ascii="Arial" w:eastAsia="Arial" w:hAnsi="Arial" w:cs="Arial"/>
          <w:b/>
          <w:sz w:val="24"/>
          <w:szCs w:val="24"/>
        </w:rPr>
      </w:pPr>
      <w:r w:rsidRPr="00824BA0">
        <w:rPr>
          <w:rFonts w:ascii="Arial" w:eastAsia="Arial" w:hAnsi="Arial" w:cs="Arial"/>
          <w:b/>
          <w:sz w:val="24"/>
          <w:szCs w:val="24"/>
        </w:rPr>
        <w:t>Projeto de Lei n.º 69 de 2021</w:t>
      </w:r>
    </w:p>
    <w:p w:rsidR="00A54124" w:rsidRPr="00824BA0" w:rsidRDefault="00A54124" w:rsidP="00824BA0">
      <w:pPr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A54124" w:rsidRPr="00824BA0" w:rsidRDefault="00971673" w:rsidP="00824BA0">
      <w:pPr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  <w:r w:rsidRPr="00824BA0">
        <w:rPr>
          <w:rFonts w:ascii="Arial" w:eastAsia="Arial" w:hAnsi="Arial" w:cs="Arial"/>
          <w:sz w:val="24"/>
          <w:szCs w:val="24"/>
        </w:rPr>
        <w:tab/>
        <w:t xml:space="preserve">Conforme determina o artigo 35 da Resolução n.º 276 de 09 de novembro de 2.010, a Comissão de Justiça e Redação da Câmara Municipal formaliza o presente </w:t>
      </w:r>
      <w:r w:rsidRPr="00824BA0">
        <w:rPr>
          <w:rFonts w:ascii="Arial" w:eastAsia="Arial" w:hAnsi="Arial" w:cs="Arial"/>
          <w:b/>
          <w:sz w:val="24"/>
          <w:szCs w:val="24"/>
        </w:rPr>
        <w:t>parecer</w:t>
      </w:r>
      <w:r w:rsidRPr="00824BA0">
        <w:rPr>
          <w:rFonts w:ascii="Arial" w:eastAsia="Arial" w:hAnsi="Arial" w:cs="Arial"/>
          <w:sz w:val="24"/>
          <w:szCs w:val="24"/>
        </w:rPr>
        <w:t>, consoante motivos de fato e de direito a seguir expostos:</w:t>
      </w:r>
    </w:p>
    <w:p w:rsidR="00A54124" w:rsidRDefault="00A54124" w:rsidP="00824BA0">
      <w:pPr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86197" w:rsidRPr="00824BA0" w:rsidRDefault="00186197" w:rsidP="00824BA0">
      <w:pPr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A54124" w:rsidRPr="00824BA0" w:rsidRDefault="00971673" w:rsidP="00824BA0">
      <w:pPr>
        <w:spacing w:line="380" w:lineRule="atLeast"/>
        <w:jc w:val="both"/>
        <w:rPr>
          <w:rFonts w:ascii="Arial" w:eastAsia="Arial" w:hAnsi="Arial" w:cs="Arial"/>
          <w:b/>
          <w:sz w:val="24"/>
          <w:szCs w:val="24"/>
        </w:rPr>
      </w:pPr>
      <w:r w:rsidRPr="00824BA0">
        <w:rPr>
          <w:rFonts w:ascii="Arial" w:eastAsia="Arial" w:hAnsi="Arial" w:cs="Arial"/>
          <w:b/>
          <w:sz w:val="24"/>
          <w:szCs w:val="24"/>
        </w:rPr>
        <w:t>I. Exposição da Matéria</w:t>
      </w:r>
    </w:p>
    <w:p w:rsidR="00A54124" w:rsidRPr="00824BA0" w:rsidRDefault="00A54124" w:rsidP="00824BA0">
      <w:pPr>
        <w:spacing w:line="380" w:lineRule="atLeast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A54124" w:rsidRPr="00824BA0" w:rsidRDefault="00971673" w:rsidP="00824BA0">
      <w:pPr>
        <w:spacing w:line="380" w:lineRule="atLeast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824BA0">
        <w:rPr>
          <w:rFonts w:ascii="Arial" w:eastAsia="Arial" w:hAnsi="Arial" w:cs="Arial"/>
          <w:sz w:val="24"/>
          <w:szCs w:val="24"/>
        </w:rPr>
        <w:t>O Projeto de Lei n° 69/21 encaminhado para análise desta Casa é de autoria do Chefe do Poder Executivo Municipal, o senhor prefeito Paulo de Oliveira e Silva, e busca autorização para que o Município de Mogi Mirim, pelo Poder Executivo, possa contratar com a Desenvolve SP – Agência de Fomento do Estado de São Paulo, operações de crédito, com outorga de garantia, além de dar outras providências.</w:t>
      </w:r>
    </w:p>
    <w:p w:rsidR="00A54124" w:rsidRPr="00824BA0" w:rsidRDefault="00A54124" w:rsidP="00824BA0">
      <w:pPr>
        <w:spacing w:line="380" w:lineRule="atLeast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A54124" w:rsidRPr="00824BA0" w:rsidRDefault="00971673" w:rsidP="00824BA0">
      <w:pPr>
        <w:spacing w:line="380" w:lineRule="atLeast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824BA0">
        <w:rPr>
          <w:rFonts w:ascii="Arial" w:eastAsia="Arial" w:hAnsi="Arial" w:cs="Arial"/>
          <w:sz w:val="24"/>
          <w:szCs w:val="24"/>
        </w:rPr>
        <w:t xml:space="preserve">A operação de crédito buscada pelo Executivo é da ordem de R$ 5.380.826,00 (cinco milhões, trezentos e oitenta mil e oitocentos e vinte e seis reais), em condições de juros mensais de 0,60% mais acréscimo da taxa SELIC, amortização em até 60 meses e carência ao primeiro pagamento de até 12 meses. </w:t>
      </w:r>
    </w:p>
    <w:p w:rsidR="00A54124" w:rsidRPr="00824BA0" w:rsidRDefault="00A54124" w:rsidP="00824BA0">
      <w:pPr>
        <w:spacing w:line="380" w:lineRule="atLeast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A54124" w:rsidRPr="00824BA0" w:rsidRDefault="00971673" w:rsidP="00824BA0">
      <w:pPr>
        <w:spacing w:line="380" w:lineRule="atLeast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824BA0">
        <w:rPr>
          <w:rFonts w:ascii="Arial" w:eastAsia="Arial" w:hAnsi="Arial" w:cs="Arial"/>
          <w:sz w:val="24"/>
          <w:szCs w:val="24"/>
        </w:rPr>
        <w:t>Conforme o artigo primeiro do projeto que veio à análise desta Comissão, o montante crediário será destinado à aquisição de equipamentos que atendam a demandas do setor de Saúde local.</w:t>
      </w:r>
    </w:p>
    <w:p w:rsidR="00A54124" w:rsidRPr="00824BA0" w:rsidRDefault="00A54124" w:rsidP="00824BA0">
      <w:pPr>
        <w:spacing w:line="380" w:lineRule="atLeast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A54124" w:rsidRPr="00824BA0" w:rsidRDefault="00971673" w:rsidP="00824BA0">
      <w:pPr>
        <w:spacing w:line="380" w:lineRule="atLeast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824BA0">
        <w:rPr>
          <w:rFonts w:ascii="Arial" w:eastAsia="Arial" w:hAnsi="Arial" w:cs="Arial"/>
          <w:sz w:val="24"/>
          <w:szCs w:val="24"/>
        </w:rPr>
        <w:t xml:space="preserve">Em seguida, tratando das condições de adimplência do contrato, é disposto que o Município arcará com os termos contratuais, sob a forma de Reserva de Meio de Pagamento, das Receitas de Transferências oriundas do Imposto sobre Operações Relativas à Circulação de Mercadorias e Serviços – ICMS e do Fundo de Participação dos Municípios, cumulativamente ou apenas um destes, em montante </w:t>
      </w:r>
      <w:r w:rsidRPr="00824BA0">
        <w:rPr>
          <w:rFonts w:ascii="Arial" w:eastAsia="Arial" w:hAnsi="Arial" w:cs="Arial"/>
          <w:sz w:val="24"/>
          <w:szCs w:val="24"/>
        </w:rPr>
        <w:lastRenderedPageBreak/>
        <w:t>necessário e suficiente para amortização das parcelas principal e o pagamento dos acessórios da dívida.</w:t>
      </w:r>
    </w:p>
    <w:p w:rsidR="00A54124" w:rsidRPr="00824BA0" w:rsidRDefault="00A54124" w:rsidP="00824BA0">
      <w:pPr>
        <w:spacing w:line="380" w:lineRule="atLeast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A54124" w:rsidRPr="00824BA0" w:rsidRDefault="00971673" w:rsidP="00824BA0">
      <w:pPr>
        <w:spacing w:line="380" w:lineRule="atLeast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824BA0">
        <w:rPr>
          <w:rFonts w:ascii="Arial" w:eastAsia="Arial" w:hAnsi="Arial" w:cs="Arial"/>
          <w:sz w:val="24"/>
          <w:szCs w:val="24"/>
        </w:rPr>
        <w:t>Para que haja máxima proteção na execução do acordado, o Artigo segundo possui ainda um parágrafo único onde se firma que, em caso de extinção das receitas previstas, estas serão substituídas pelas que vierem a ser estabelecidas constitucionalmente, independentemente de nova autorização.</w:t>
      </w:r>
    </w:p>
    <w:p w:rsidR="00A54124" w:rsidRPr="00824BA0" w:rsidRDefault="00A54124" w:rsidP="00824BA0">
      <w:pPr>
        <w:spacing w:line="380" w:lineRule="atLeast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A54124" w:rsidRPr="00824BA0" w:rsidRDefault="00971673" w:rsidP="00824BA0">
      <w:pPr>
        <w:spacing w:line="380" w:lineRule="atLeast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824BA0">
        <w:rPr>
          <w:rFonts w:ascii="Arial" w:eastAsia="Arial" w:hAnsi="Arial" w:cs="Arial"/>
          <w:sz w:val="24"/>
          <w:szCs w:val="24"/>
        </w:rPr>
        <w:t>No artigo terceiro do projeto, são reafirmados os vínculos entre Município e o Desenvolve SP, indicando que o pagamento devido será efetuado pela força dos contratos.</w:t>
      </w:r>
    </w:p>
    <w:p w:rsidR="00A54124" w:rsidRPr="00824BA0" w:rsidRDefault="00A54124" w:rsidP="00824BA0">
      <w:pPr>
        <w:spacing w:line="380" w:lineRule="atLeast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A54124" w:rsidRPr="00824BA0" w:rsidRDefault="00971673" w:rsidP="00824BA0">
      <w:pPr>
        <w:spacing w:line="380" w:lineRule="atLeast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824BA0">
        <w:rPr>
          <w:rFonts w:ascii="Arial" w:eastAsia="Arial" w:hAnsi="Arial" w:cs="Arial"/>
          <w:sz w:val="24"/>
          <w:szCs w:val="24"/>
        </w:rPr>
        <w:t>Segue-se no Artigo quarto as autorizações concedidas à Administração Municipal diante da celebração de contrato de empréstimo com a Desenvolve SP, elencadas em três incisos:</w:t>
      </w:r>
    </w:p>
    <w:p w:rsidR="00A54124" w:rsidRPr="00824BA0" w:rsidRDefault="00971673" w:rsidP="00824BA0">
      <w:pPr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  <w:r w:rsidRPr="00824BA0">
        <w:rPr>
          <w:rFonts w:ascii="Arial" w:eastAsia="Arial" w:hAnsi="Arial" w:cs="Arial"/>
          <w:sz w:val="24"/>
          <w:szCs w:val="24"/>
        </w:rPr>
        <w:t xml:space="preserve">I – participar e assinar contratos, convênios, aditivos e termos que possibilitem a execução da presente Lei; </w:t>
      </w:r>
    </w:p>
    <w:p w:rsidR="00A54124" w:rsidRPr="00824BA0" w:rsidRDefault="00971673" w:rsidP="00824BA0">
      <w:pPr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  <w:r w:rsidRPr="00824BA0">
        <w:rPr>
          <w:rFonts w:ascii="Arial" w:eastAsia="Arial" w:hAnsi="Arial" w:cs="Arial"/>
          <w:sz w:val="24"/>
          <w:szCs w:val="24"/>
        </w:rPr>
        <w:t xml:space="preserve">II – aceitar todas as condições estabelecidas pelas normas da Desenvolve SP – Agência de Fomento do Estado de São Paulo, referentes às operações de crédito, vigentes à época da assinatura dos contratos de financiamento; </w:t>
      </w:r>
    </w:p>
    <w:p w:rsidR="00A54124" w:rsidRPr="00824BA0" w:rsidRDefault="00971673" w:rsidP="00824BA0">
      <w:pPr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  <w:r w:rsidRPr="00824BA0">
        <w:rPr>
          <w:rFonts w:ascii="Arial" w:eastAsia="Arial" w:hAnsi="Arial" w:cs="Arial"/>
          <w:sz w:val="24"/>
          <w:szCs w:val="24"/>
        </w:rPr>
        <w:t>III – aceitar o foro da cidade de São Paulo para dirimir quaisquer controvérsias decorrentes da execução dos contratos.</w:t>
      </w:r>
    </w:p>
    <w:p w:rsidR="00A54124" w:rsidRPr="00824BA0" w:rsidRDefault="00A54124" w:rsidP="00824BA0">
      <w:pPr>
        <w:spacing w:line="380" w:lineRule="atLeast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A54124" w:rsidRPr="00824BA0" w:rsidRDefault="00971673" w:rsidP="00824BA0">
      <w:pPr>
        <w:spacing w:line="380" w:lineRule="atLeast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824BA0">
        <w:rPr>
          <w:rFonts w:ascii="Arial" w:eastAsia="Arial" w:hAnsi="Arial" w:cs="Arial"/>
          <w:sz w:val="24"/>
          <w:szCs w:val="24"/>
        </w:rPr>
        <w:t>Em sequência, no quinto Artigo, é estipulado que nos projetos orçamentários a serem elaborados pelo Poder Executivo, deverão constar as dotações necessárias para amortizações e pagamentos dos encargos relativos ao financiamento.</w:t>
      </w:r>
    </w:p>
    <w:p w:rsidR="00A54124" w:rsidRPr="00824BA0" w:rsidRDefault="00A54124" w:rsidP="00824BA0">
      <w:pPr>
        <w:spacing w:line="380" w:lineRule="atLeast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A54124" w:rsidRPr="00824BA0" w:rsidRDefault="00971673" w:rsidP="00824BA0">
      <w:pPr>
        <w:spacing w:line="380" w:lineRule="atLeast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824BA0">
        <w:rPr>
          <w:rFonts w:ascii="Arial" w:eastAsia="Arial" w:hAnsi="Arial" w:cs="Arial"/>
          <w:sz w:val="24"/>
          <w:szCs w:val="24"/>
        </w:rPr>
        <w:t>Por fim, no sexto Artigo, é incluída mais uma autorização ansiada, permitindo ao Município a “abertura de créditos especiais destinado a fazer face aos pagamentos de obrigações decorrentes das operações de crédito ora autorizadas, bem como abrir por Decreto créditos especiais ou suplementares no orçamento vigente à época da contratação e/ou liberação dos recursos, até o limite, fixado no Artigo 1° desta Lei, de modo a atender as receitas e despesas provenientes da operação a ser contratada e, caso necessário, promover alterações na Lei de Diretrizes Orçamentárias e Plano Plurianual vigentes”.</w:t>
      </w:r>
    </w:p>
    <w:p w:rsidR="00A54124" w:rsidRPr="00824BA0" w:rsidRDefault="00A54124" w:rsidP="00824BA0">
      <w:pPr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A54124" w:rsidRPr="00824BA0" w:rsidRDefault="00A54124" w:rsidP="00824BA0">
      <w:pPr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A54124" w:rsidRPr="00824BA0" w:rsidRDefault="00971673" w:rsidP="00824BA0">
      <w:pPr>
        <w:spacing w:line="380" w:lineRule="atLeast"/>
        <w:jc w:val="both"/>
        <w:rPr>
          <w:rFonts w:ascii="Arial" w:eastAsia="Arial" w:hAnsi="Arial" w:cs="Arial"/>
          <w:b/>
          <w:sz w:val="24"/>
          <w:szCs w:val="24"/>
        </w:rPr>
      </w:pPr>
      <w:r w:rsidRPr="00824BA0">
        <w:rPr>
          <w:rFonts w:ascii="Arial" w:eastAsia="Arial" w:hAnsi="Arial" w:cs="Arial"/>
          <w:b/>
          <w:sz w:val="24"/>
          <w:szCs w:val="24"/>
        </w:rPr>
        <w:t>II. Das Considerações da COMISSÃO DE JUSTIÇA E REDAÇÃO.</w:t>
      </w:r>
    </w:p>
    <w:p w:rsidR="00A54124" w:rsidRPr="00824BA0" w:rsidRDefault="00971673" w:rsidP="00824BA0">
      <w:pPr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  <w:r w:rsidRPr="00824BA0">
        <w:rPr>
          <w:rFonts w:ascii="Arial" w:eastAsia="Arial" w:hAnsi="Arial" w:cs="Arial"/>
          <w:sz w:val="24"/>
          <w:szCs w:val="24"/>
        </w:rPr>
        <w:tab/>
      </w:r>
    </w:p>
    <w:p w:rsidR="00A54124" w:rsidRPr="00824BA0" w:rsidRDefault="00971673" w:rsidP="00824BA0">
      <w:pPr>
        <w:spacing w:line="380" w:lineRule="atLeast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824BA0">
        <w:rPr>
          <w:rFonts w:ascii="Arial" w:eastAsia="Arial" w:hAnsi="Arial" w:cs="Arial"/>
          <w:sz w:val="24"/>
          <w:szCs w:val="24"/>
        </w:rPr>
        <w:t>Operações de crédito são um dos pilares de qualquer sistema econômico e servem para sanar um problema do presente com a expectativa de ganhos futuros capazes de solver o financiamento efetuado. É assim no âmbito privado e da mesma forma no Poder Público.</w:t>
      </w:r>
    </w:p>
    <w:p w:rsidR="00A54124" w:rsidRPr="00824BA0" w:rsidRDefault="00A54124" w:rsidP="00824BA0">
      <w:pPr>
        <w:spacing w:line="380" w:lineRule="atLeast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A54124" w:rsidRPr="00824BA0" w:rsidRDefault="00971673" w:rsidP="00824BA0">
      <w:pPr>
        <w:spacing w:line="380" w:lineRule="atLeast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824BA0">
        <w:rPr>
          <w:rFonts w:ascii="Arial" w:eastAsia="Arial" w:hAnsi="Arial" w:cs="Arial"/>
          <w:sz w:val="24"/>
          <w:szCs w:val="24"/>
        </w:rPr>
        <w:t>Tal questão é fonte de análises jurídicas diversas e tem posições consolidadas, como a definição de Villegas (1972):</w:t>
      </w:r>
    </w:p>
    <w:p w:rsidR="00A54124" w:rsidRPr="00824BA0" w:rsidRDefault="00A54124" w:rsidP="00824BA0">
      <w:pPr>
        <w:spacing w:line="380" w:lineRule="atLeast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A54124" w:rsidRPr="00824BA0" w:rsidRDefault="00971673" w:rsidP="00824BA0">
      <w:pPr>
        <w:spacing w:line="380" w:lineRule="atLeast"/>
        <w:ind w:left="720"/>
        <w:jc w:val="both"/>
        <w:rPr>
          <w:rFonts w:ascii="Arial" w:eastAsia="Arial" w:hAnsi="Arial" w:cs="Arial"/>
          <w:i/>
          <w:sz w:val="24"/>
          <w:szCs w:val="24"/>
        </w:rPr>
      </w:pPr>
      <w:r w:rsidRPr="00824BA0">
        <w:rPr>
          <w:rFonts w:ascii="Arial" w:eastAsia="Arial" w:hAnsi="Arial" w:cs="Arial"/>
          <w:i/>
          <w:sz w:val="24"/>
          <w:szCs w:val="24"/>
        </w:rPr>
        <w:t xml:space="preserve">“O crédito público é a aptidão política, econômica, jurídica e moral de um Estado para obter dinheiro ou bens em empréstimo; e que o empréstimo público é a operação de crédito concreta mediante a qual o Estado obtém tal dinheiro ou bens; e a dívida pública consiste na obrigação que contrai o Estado com os prestamistas como consequência do empréstimo efetuado.'' </w:t>
      </w:r>
    </w:p>
    <w:p w:rsidR="00A54124" w:rsidRPr="00824BA0" w:rsidRDefault="00A54124" w:rsidP="00824BA0">
      <w:pPr>
        <w:spacing w:line="380" w:lineRule="atLeast"/>
        <w:ind w:left="720" w:firstLine="709"/>
        <w:jc w:val="both"/>
        <w:rPr>
          <w:rFonts w:ascii="Arial" w:eastAsia="Arial" w:hAnsi="Arial" w:cs="Arial"/>
          <w:sz w:val="24"/>
          <w:szCs w:val="24"/>
        </w:rPr>
      </w:pPr>
    </w:p>
    <w:p w:rsidR="00A54124" w:rsidRPr="00824BA0" w:rsidRDefault="00971673" w:rsidP="00824BA0">
      <w:pPr>
        <w:spacing w:line="380" w:lineRule="atLeast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824BA0">
        <w:rPr>
          <w:rFonts w:ascii="Arial" w:eastAsia="Arial" w:hAnsi="Arial" w:cs="Arial"/>
          <w:sz w:val="24"/>
          <w:szCs w:val="24"/>
        </w:rPr>
        <w:t>Empréstimos são proibidos, em expresso pelo Artigo 167 da Constituição Federal, para pagamentos com pessoal e outras despesas primárias. Aqui, não é situação observada no projeto que se estuda.</w:t>
      </w:r>
    </w:p>
    <w:p w:rsidR="00A54124" w:rsidRPr="00824BA0" w:rsidRDefault="00A54124" w:rsidP="00824BA0">
      <w:pPr>
        <w:spacing w:line="380" w:lineRule="atLeast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A54124" w:rsidRPr="00824BA0" w:rsidRDefault="00971673" w:rsidP="00824BA0">
      <w:pPr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  <w:r w:rsidRPr="00824BA0">
        <w:rPr>
          <w:rFonts w:ascii="Arial" w:eastAsia="Arial" w:hAnsi="Arial" w:cs="Arial"/>
          <w:sz w:val="24"/>
          <w:szCs w:val="24"/>
        </w:rPr>
        <w:t xml:space="preserve"> </w:t>
      </w:r>
      <w:r w:rsidRPr="00824BA0">
        <w:rPr>
          <w:rFonts w:ascii="Arial" w:eastAsia="Arial" w:hAnsi="Arial" w:cs="Arial"/>
          <w:sz w:val="24"/>
          <w:szCs w:val="24"/>
        </w:rPr>
        <w:tab/>
      </w:r>
      <w:r w:rsidR="00B502B0" w:rsidRPr="00824BA0">
        <w:rPr>
          <w:rFonts w:ascii="Arial" w:eastAsia="Arial" w:hAnsi="Arial" w:cs="Arial"/>
          <w:sz w:val="24"/>
          <w:szCs w:val="24"/>
        </w:rPr>
        <w:t>Ainda, verifica-se que a operação se encontra em consonância com os ditames do artigo 32 da Lei Complementar n.º 101 – Lei de Responsabilidade Fiscal, cumprindo os requisitos também da Lei Federal n.º 4.320/64.</w:t>
      </w:r>
    </w:p>
    <w:p w:rsidR="00A54124" w:rsidRPr="00824BA0" w:rsidRDefault="00A54124" w:rsidP="00824BA0">
      <w:pPr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A54124" w:rsidRPr="00824BA0" w:rsidRDefault="00B502B0" w:rsidP="00824BA0">
      <w:pPr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  <w:r w:rsidRPr="00824BA0">
        <w:rPr>
          <w:rFonts w:ascii="Arial" w:eastAsia="Arial" w:hAnsi="Arial" w:cs="Arial"/>
          <w:sz w:val="24"/>
          <w:szCs w:val="24"/>
        </w:rPr>
        <w:t xml:space="preserve"> </w:t>
      </w:r>
      <w:r w:rsidRPr="00824BA0">
        <w:rPr>
          <w:rFonts w:ascii="Arial" w:eastAsia="Arial" w:hAnsi="Arial" w:cs="Arial"/>
          <w:sz w:val="24"/>
          <w:szCs w:val="24"/>
        </w:rPr>
        <w:tab/>
        <w:t xml:space="preserve">Quanto à iniciativa, o artigo 71 da Lei Orgânica Municipal dispõe que compete ao </w:t>
      </w:r>
      <w:r w:rsidR="00971673" w:rsidRPr="00824BA0">
        <w:rPr>
          <w:rFonts w:ascii="Arial" w:eastAsia="Arial" w:hAnsi="Arial" w:cs="Arial"/>
          <w:sz w:val="24"/>
          <w:szCs w:val="24"/>
        </w:rPr>
        <w:t xml:space="preserve">Chefe do Executivo apresentar projetos de contração de empréstimo, </w:t>
      </w:r>
      <w:r w:rsidRPr="00824BA0">
        <w:rPr>
          <w:rFonts w:ascii="Arial" w:eastAsia="Arial" w:hAnsi="Arial" w:cs="Arial"/>
          <w:sz w:val="24"/>
          <w:szCs w:val="24"/>
        </w:rPr>
        <w:t>estando a propositura, portanto, novamente em consonância com o ordenamento jurídico vigente</w:t>
      </w:r>
      <w:r w:rsidR="00971673" w:rsidRPr="00824BA0">
        <w:rPr>
          <w:rFonts w:ascii="Arial" w:eastAsia="Arial" w:hAnsi="Arial" w:cs="Arial"/>
          <w:sz w:val="24"/>
          <w:szCs w:val="24"/>
        </w:rPr>
        <w:t>.</w:t>
      </w:r>
    </w:p>
    <w:p w:rsidR="00A54124" w:rsidRPr="00824BA0" w:rsidRDefault="00A54124" w:rsidP="00824BA0">
      <w:pPr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A54124" w:rsidRPr="00824BA0" w:rsidRDefault="008936FB" w:rsidP="00824BA0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spacing w:line="380" w:lineRule="atLeast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824BA0">
        <w:rPr>
          <w:rFonts w:ascii="Arial" w:eastAsia="Arial" w:hAnsi="Arial" w:cs="Arial"/>
          <w:color w:val="000000"/>
          <w:sz w:val="24"/>
          <w:szCs w:val="24"/>
        </w:rPr>
        <w:t xml:space="preserve">             Já no tocante à destinação do empréstimo</w:t>
      </w:r>
      <w:r w:rsidR="00971673" w:rsidRPr="00824BA0">
        <w:rPr>
          <w:rFonts w:ascii="Arial" w:eastAsia="Arial" w:hAnsi="Arial" w:cs="Arial"/>
          <w:color w:val="000000"/>
          <w:sz w:val="24"/>
          <w:szCs w:val="24"/>
        </w:rPr>
        <w:t xml:space="preserve">, ao Prefeito cabe a discricionariedade de definir onde serão aplicados os recursos pretensos e, conforme planilha do Processo n° 85, as aplicações financeiras serão encaminhadas ao Centro de Especialidades Médicas - CEM; setores de Fisioterapia e Fonoaudiologia; CAPS </w:t>
      </w:r>
      <w:r w:rsidR="00971673" w:rsidRPr="00824BA0">
        <w:rPr>
          <w:rFonts w:ascii="Arial" w:eastAsia="Arial" w:hAnsi="Arial" w:cs="Arial"/>
          <w:color w:val="000000"/>
          <w:sz w:val="24"/>
          <w:szCs w:val="24"/>
        </w:rPr>
        <w:lastRenderedPageBreak/>
        <w:t>AD; CAPS IJ; Centro de Especialidade Odontológica; Laboratório; Rede de Atenção Básica; Ambulatório de Síndromes Gripais; UPA; e Santa Casa de Misericórdia sob Intervenção.</w:t>
      </w:r>
    </w:p>
    <w:p w:rsidR="00A54124" w:rsidRPr="00824BA0" w:rsidRDefault="00A54124" w:rsidP="00824BA0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spacing w:line="380" w:lineRule="atLeast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C30AC" w:rsidRDefault="007A7AD0" w:rsidP="007A7AD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80" w:lineRule="atLeast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="00971673" w:rsidRPr="00824BA0">
        <w:rPr>
          <w:rFonts w:ascii="Arial" w:eastAsia="Arial" w:hAnsi="Arial" w:cs="Arial"/>
          <w:color w:val="000000"/>
          <w:sz w:val="24"/>
          <w:szCs w:val="24"/>
        </w:rPr>
        <w:t xml:space="preserve">Desses receptores, deve-se destacar a Santa Casa de Misericórdia sob Intervenção, que ficará com a maior parte dos valores: R$ 3.277.500. Embora não caiba a esta Comissão abordar as pautas financeiras, entra </w:t>
      </w:r>
      <w:r w:rsidR="005C30AC">
        <w:rPr>
          <w:rFonts w:ascii="Arial" w:eastAsia="Arial" w:hAnsi="Arial" w:cs="Arial"/>
          <w:color w:val="000000"/>
          <w:sz w:val="24"/>
          <w:szCs w:val="24"/>
        </w:rPr>
        <w:t>no mérito jurídico a discussão d</w:t>
      </w:r>
      <w:r w:rsidR="00971673" w:rsidRPr="00824BA0">
        <w:rPr>
          <w:rFonts w:ascii="Arial" w:eastAsia="Arial" w:hAnsi="Arial" w:cs="Arial"/>
          <w:color w:val="000000"/>
          <w:sz w:val="24"/>
          <w:szCs w:val="24"/>
        </w:rPr>
        <w:t xml:space="preserve">e o Município </w:t>
      </w:r>
      <w:r w:rsidR="005C30AC">
        <w:rPr>
          <w:rFonts w:ascii="Arial" w:eastAsia="Arial" w:hAnsi="Arial" w:cs="Arial"/>
          <w:color w:val="000000"/>
          <w:sz w:val="24"/>
          <w:szCs w:val="24"/>
        </w:rPr>
        <w:t xml:space="preserve">estar </w:t>
      </w:r>
      <w:r w:rsidR="00971673" w:rsidRPr="00824BA0">
        <w:rPr>
          <w:rFonts w:ascii="Arial" w:eastAsia="Arial" w:hAnsi="Arial" w:cs="Arial"/>
          <w:color w:val="000000"/>
          <w:sz w:val="24"/>
          <w:szCs w:val="24"/>
        </w:rPr>
        <w:t>contrai</w:t>
      </w:r>
      <w:r w:rsidR="005C30AC">
        <w:rPr>
          <w:rFonts w:ascii="Arial" w:eastAsia="Arial" w:hAnsi="Arial" w:cs="Arial"/>
          <w:color w:val="000000"/>
          <w:sz w:val="24"/>
          <w:szCs w:val="24"/>
        </w:rPr>
        <w:t>ndo</w:t>
      </w:r>
      <w:r w:rsidR="00971673" w:rsidRPr="00824BA0">
        <w:rPr>
          <w:rFonts w:ascii="Arial" w:eastAsia="Arial" w:hAnsi="Arial" w:cs="Arial"/>
          <w:color w:val="000000"/>
          <w:sz w:val="24"/>
          <w:szCs w:val="24"/>
        </w:rPr>
        <w:t xml:space="preserve"> dívidas para equipar uma instituição privada, que hoje está sob intervenção pública - mas que tem prazo findo de um ano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(vide Ação Civil Pública n.º </w:t>
      </w:r>
      <w:r w:rsidR="005C30AC">
        <w:rPr>
          <w:rFonts w:ascii="Arial" w:eastAsia="Arial" w:hAnsi="Arial" w:cs="Arial"/>
          <w:color w:val="000000"/>
          <w:sz w:val="24"/>
          <w:szCs w:val="24"/>
        </w:rPr>
        <w:t>1001060-08.2019.8.26.0363).</w:t>
      </w:r>
    </w:p>
    <w:p w:rsidR="005C30AC" w:rsidRDefault="005C30AC" w:rsidP="007A7AD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80" w:lineRule="atLeast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C30AC" w:rsidRDefault="005C30AC" w:rsidP="007A7AD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80" w:lineRule="atLeast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Neste sentido, o artigo 112 da Lei Orgânica do Município prevê a possibilidade de </w:t>
      </w:r>
      <w:r w:rsidR="008552FC">
        <w:rPr>
          <w:rFonts w:ascii="Arial" w:eastAsia="Arial" w:hAnsi="Arial" w:cs="Arial"/>
          <w:color w:val="000000"/>
          <w:sz w:val="24"/>
          <w:szCs w:val="24"/>
        </w:rPr>
        <w:t>cessão e doação de bens móveis, desde que precedido de prévia avaliação e interesse público.</w:t>
      </w:r>
    </w:p>
    <w:p w:rsidR="005C30AC" w:rsidRDefault="005C30AC" w:rsidP="007A7AD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80" w:lineRule="atLeast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C30AC" w:rsidRDefault="008552FC" w:rsidP="007A7AD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80" w:lineRule="atLeast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No presente caso, </w:t>
      </w:r>
      <w:r w:rsidR="005C30AC">
        <w:rPr>
          <w:rFonts w:ascii="Arial" w:eastAsia="Arial" w:hAnsi="Arial" w:cs="Arial"/>
          <w:color w:val="000000"/>
          <w:sz w:val="24"/>
          <w:szCs w:val="24"/>
        </w:rPr>
        <w:t>denota-se interesse p</w:t>
      </w:r>
      <w:r>
        <w:rPr>
          <w:rFonts w:ascii="Arial" w:eastAsia="Arial" w:hAnsi="Arial" w:cs="Arial"/>
          <w:color w:val="000000"/>
          <w:sz w:val="24"/>
          <w:szCs w:val="24"/>
        </w:rPr>
        <w:t>úbl</w:t>
      </w:r>
      <w:r w:rsidR="005C30AC"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 w:rsidR="005C30AC">
        <w:rPr>
          <w:rFonts w:ascii="Arial" w:eastAsia="Arial" w:hAnsi="Arial" w:cs="Arial"/>
          <w:color w:val="000000"/>
          <w:sz w:val="24"/>
          <w:szCs w:val="24"/>
        </w:rPr>
        <w:t xml:space="preserve">o na questão, posto que </w:t>
      </w:r>
      <w:r>
        <w:rPr>
          <w:rFonts w:ascii="Arial" w:eastAsia="Arial" w:hAnsi="Arial" w:cs="Arial"/>
          <w:color w:val="000000"/>
          <w:sz w:val="24"/>
          <w:szCs w:val="24"/>
        </w:rPr>
        <w:t>os equipamentos são de suma importância para a saúde, e poderão proporcionar maior agilidade, celeridade e precisão nos atendimentos da rede pública.</w:t>
      </w:r>
    </w:p>
    <w:p w:rsidR="008552FC" w:rsidRDefault="008552FC" w:rsidP="007A7AD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80" w:lineRule="atLeast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A54124" w:rsidRPr="00824BA0" w:rsidRDefault="008552FC" w:rsidP="007A7AD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="005C30AC">
        <w:rPr>
          <w:rFonts w:ascii="Arial" w:eastAsia="Arial" w:hAnsi="Arial" w:cs="Arial"/>
          <w:color w:val="000000"/>
          <w:sz w:val="24"/>
          <w:szCs w:val="24"/>
        </w:rPr>
        <w:t xml:space="preserve">No entanto, há de se atentar ao Termo de Cessão de Uso de tais equipamentos, já que, uma vez </w:t>
      </w:r>
      <w:r>
        <w:rPr>
          <w:rFonts w:ascii="Arial" w:eastAsia="Arial" w:hAnsi="Arial" w:cs="Arial"/>
          <w:color w:val="000000"/>
          <w:sz w:val="24"/>
          <w:szCs w:val="24"/>
        </w:rPr>
        <w:t>que tais equipamentos serão do Município e ainda estarão sendo arcados pelo Poder Público</w:t>
      </w:r>
      <w:r w:rsidR="005C30AC">
        <w:rPr>
          <w:rFonts w:ascii="Arial" w:eastAsia="Arial" w:hAnsi="Arial" w:cs="Arial"/>
          <w:color w:val="000000"/>
          <w:sz w:val="24"/>
          <w:szCs w:val="24"/>
        </w:rPr>
        <w:t xml:space="preserve">, caberá uma análise minuciosa das cláusulas </w:t>
      </w:r>
      <w:r>
        <w:rPr>
          <w:rFonts w:ascii="Arial" w:eastAsia="Arial" w:hAnsi="Arial" w:cs="Arial"/>
          <w:color w:val="000000"/>
          <w:sz w:val="24"/>
          <w:szCs w:val="24"/>
        </w:rPr>
        <w:t>visando evitar qualquer tipo de prejuízo.</w:t>
      </w:r>
    </w:p>
    <w:p w:rsidR="00A54124" w:rsidRPr="00824BA0" w:rsidRDefault="00A54124" w:rsidP="00824BA0">
      <w:pPr>
        <w:spacing w:line="380" w:lineRule="atLeast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A54124" w:rsidRPr="00824BA0" w:rsidRDefault="00A54124" w:rsidP="00824BA0">
      <w:pPr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A54124" w:rsidRPr="00824BA0" w:rsidRDefault="00971673" w:rsidP="00824BA0">
      <w:pPr>
        <w:spacing w:line="380" w:lineRule="atLeast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824BA0">
        <w:rPr>
          <w:rFonts w:ascii="Arial" w:eastAsia="Arial" w:hAnsi="Arial" w:cs="Arial"/>
          <w:b/>
          <w:sz w:val="24"/>
          <w:szCs w:val="24"/>
        </w:rPr>
        <w:t>III. Substitutivos, Emendas ou subemendas ao Projeto</w:t>
      </w:r>
    </w:p>
    <w:p w:rsidR="00A54124" w:rsidRPr="00824BA0" w:rsidRDefault="00A54124" w:rsidP="00824BA0">
      <w:pPr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A54124" w:rsidRPr="00824BA0" w:rsidRDefault="00971673" w:rsidP="00824BA0">
      <w:pPr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  <w:r w:rsidRPr="00824BA0">
        <w:rPr>
          <w:rFonts w:ascii="Arial" w:eastAsia="Arial" w:hAnsi="Arial" w:cs="Arial"/>
          <w:sz w:val="24"/>
          <w:szCs w:val="24"/>
        </w:rPr>
        <w:tab/>
        <w:t xml:space="preserve">A fim de garantir máxima fiscalização e acompanhamento </w:t>
      </w:r>
      <w:r w:rsidR="008552FC">
        <w:rPr>
          <w:rFonts w:ascii="Arial" w:eastAsia="Arial" w:hAnsi="Arial" w:cs="Arial"/>
          <w:sz w:val="24"/>
          <w:szCs w:val="24"/>
        </w:rPr>
        <w:t>dos atos administrativos, esta Comissão sugere uma emenda aditiva ao Projeto de Lei, constando a obrigatoriedade de o Município repassar ao Poder Legislativo a minuta do Termo de Cessão de Uso dos equipamentos para devida análise e aprovação</w:t>
      </w:r>
      <w:r w:rsidRPr="00824BA0">
        <w:rPr>
          <w:rFonts w:ascii="Arial" w:eastAsia="Arial" w:hAnsi="Arial" w:cs="Arial"/>
          <w:sz w:val="24"/>
          <w:szCs w:val="24"/>
        </w:rPr>
        <w:t>.</w:t>
      </w:r>
    </w:p>
    <w:p w:rsidR="00A54124" w:rsidRDefault="00A54124" w:rsidP="00824BA0">
      <w:pPr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86197" w:rsidRDefault="00186197" w:rsidP="00824BA0">
      <w:pPr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86197" w:rsidRPr="00824BA0" w:rsidRDefault="00186197" w:rsidP="00824BA0">
      <w:pPr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A54124" w:rsidRPr="00824BA0" w:rsidRDefault="00A54124" w:rsidP="00824BA0">
      <w:pPr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A54124" w:rsidRPr="00824BA0" w:rsidRDefault="00971673" w:rsidP="00824BA0">
      <w:pPr>
        <w:spacing w:line="380" w:lineRule="atLeast"/>
        <w:ind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824BA0">
        <w:rPr>
          <w:rFonts w:ascii="Arial" w:eastAsia="Arial" w:hAnsi="Arial" w:cs="Arial"/>
          <w:b/>
          <w:sz w:val="24"/>
          <w:szCs w:val="24"/>
        </w:rPr>
        <w:lastRenderedPageBreak/>
        <w:t>IV. Decisão da Comissão</w:t>
      </w:r>
    </w:p>
    <w:p w:rsidR="00A54124" w:rsidRPr="00824BA0" w:rsidRDefault="00A54124" w:rsidP="00824BA0">
      <w:pPr>
        <w:spacing w:line="380" w:lineRule="atLeast"/>
        <w:rPr>
          <w:rFonts w:ascii="Arial" w:eastAsia="Arial" w:hAnsi="Arial" w:cs="Arial"/>
          <w:sz w:val="24"/>
          <w:szCs w:val="24"/>
        </w:rPr>
      </w:pPr>
    </w:p>
    <w:p w:rsidR="008552FC" w:rsidRDefault="008552FC" w:rsidP="008552FC">
      <w:pPr>
        <w:pStyle w:val="normal0"/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P</w:t>
      </w:r>
      <w:r>
        <w:rPr>
          <w:rFonts w:ascii="Calibri" w:eastAsia="Calibri" w:hAnsi="Calibri" w:cs="Calibri"/>
          <w:sz w:val="26"/>
          <w:szCs w:val="26"/>
          <w:highlight w:val="white"/>
        </w:rPr>
        <w:t>ortanto, a Comissão considera que a presente propositura não apresenta vícios de constitucionalidade, recebendo parecer FAVORÁVEL</w:t>
      </w:r>
      <w:r>
        <w:rPr>
          <w:rFonts w:ascii="Calibri" w:eastAsia="Calibri" w:hAnsi="Calibri" w:cs="Calibri"/>
          <w:sz w:val="26"/>
          <w:szCs w:val="26"/>
        </w:rPr>
        <w:t>.</w:t>
      </w:r>
    </w:p>
    <w:p w:rsidR="00A54124" w:rsidRPr="00824BA0" w:rsidRDefault="00A54124" w:rsidP="00824BA0">
      <w:pPr>
        <w:spacing w:line="380" w:lineRule="atLeast"/>
        <w:jc w:val="center"/>
        <w:rPr>
          <w:rFonts w:ascii="Arial" w:eastAsia="Arial" w:hAnsi="Arial" w:cs="Arial"/>
          <w:i/>
          <w:sz w:val="24"/>
          <w:szCs w:val="24"/>
        </w:rPr>
      </w:pPr>
    </w:p>
    <w:p w:rsidR="00A54124" w:rsidRPr="00824BA0" w:rsidRDefault="00971673" w:rsidP="00824BA0">
      <w:pPr>
        <w:spacing w:line="380" w:lineRule="atLeast"/>
        <w:jc w:val="center"/>
        <w:rPr>
          <w:rFonts w:ascii="Arial" w:eastAsia="Arial" w:hAnsi="Arial" w:cs="Arial"/>
          <w:i/>
          <w:sz w:val="24"/>
          <w:szCs w:val="24"/>
          <w:highlight w:val="white"/>
        </w:rPr>
      </w:pPr>
      <w:r w:rsidRPr="00824BA0">
        <w:rPr>
          <w:rFonts w:ascii="Arial" w:eastAsia="Arial" w:hAnsi="Arial" w:cs="Arial"/>
          <w:i/>
          <w:sz w:val="24"/>
          <w:szCs w:val="24"/>
          <w:highlight w:val="white"/>
        </w:rPr>
        <w:t>Sala das Comissões, em 30 de maio de 2021.</w:t>
      </w:r>
    </w:p>
    <w:p w:rsidR="00A54124" w:rsidRDefault="00A54124" w:rsidP="00824BA0">
      <w:pPr>
        <w:spacing w:line="380" w:lineRule="atLeast"/>
        <w:jc w:val="center"/>
        <w:rPr>
          <w:rFonts w:ascii="Arial" w:eastAsia="Arial" w:hAnsi="Arial" w:cs="Arial"/>
          <w:sz w:val="24"/>
          <w:szCs w:val="24"/>
          <w:highlight w:val="white"/>
          <w:u w:val="single"/>
        </w:rPr>
      </w:pPr>
    </w:p>
    <w:p w:rsidR="00186197" w:rsidRPr="00824BA0" w:rsidRDefault="00186197" w:rsidP="00824BA0">
      <w:pPr>
        <w:spacing w:line="380" w:lineRule="atLeast"/>
        <w:jc w:val="center"/>
        <w:rPr>
          <w:rFonts w:ascii="Arial" w:eastAsia="Arial" w:hAnsi="Arial" w:cs="Arial"/>
          <w:sz w:val="24"/>
          <w:szCs w:val="24"/>
          <w:highlight w:val="white"/>
          <w:u w:val="single"/>
        </w:rPr>
      </w:pPr>
    </w:p>
    <w:p w:rsidR="00A54124" w:rsidRPr="00824BA0" w:rsidRDefault="00971673" w:rsidP="00824BA0">
      <w:pPr>
        <w:spacing w:line="380" w:lineRule="atLeast"/>
        <w:jc w:val="center"/>
        <w:rPr>
          <w:rFonts w:ascii="Arial" w:eastAsia="Arial" w:hAnsi="Arial" w:cs="Arial"/>
          <w:b/>
          <w:sz w:val="24"/>
          <w:szCs w:val="24"/>
          <w:highlight w:val="white"/>
          <w:u w:val="single"/>
        </w:rPr>
      </w:pPr>
      <w:r w:rsidRPr="00824BA0">
        <w:rPr>
          <w:rFonts w:ascii="Arial" w:eastAsia="Arial" w:hAnsi="Arial" w:cs="Arial"/>
          <w:b/>
          <w:sz w:val="24"/>
          <w:szCs w:val="24"/>
          <w:highlight w:val="white"/>
          <w:u w:val="single"/>
        </w:rPr>
        <w:t>COMISSÃO DE JUSTIÇA E REDAÇÃO</w:t>
      </w:r>
    </w:p>
    <w:p w:rsidR="00186197" w:rsidRDefault="00186197" w:rsidP="00824BA0">
      <w:pPr>
        <w:spacing w:line="380" w:lineRule="atLeast"/>
        <w:rPr>
          <w:rFonts w:ascii="Arial" w:eastAsia="Arial" w:hAnsi="Arial" w:cs="Arial"/>
          <w:sz w:val="24"/>
          <w:szCs w:val="24"/>
          <w:highlight w:val="white"/>
        </w:rPr>
      </w:pPr>
    </w:p>
    <w:p w:rsidR="00186197" w:rsidRDefault="00186197" w:rsidP="00824BA0">
      <w:pPr>
        <w:spacing w:line="380" w:lineRule="atLeast"/>
        <w:rPr>
          <w:rFonts w:ascii="Arial" w:eastAsia="Arial" w:hAnsi="Arial" w:cs="Arial"/>
          <w:sz w:val="24"/>
          <w:szCs w:val="24"/>
          <w:highlight w:val="white"/>
        </w:rPr>
      </w:pPr>
    </w:p>
    <w:p w:rsidR="00186197" w:rsidRPr="00824BA0" w:rsidRDefault="00186197" w:rsidP="00824BA0">
      <w:pPr>
        <w:spacing w:line="380" w:lineRule="atLeast"/>
        <w:rPr>
          <w:rFonts w:ascii="Arial" w:eastAsia="Arial" w:hAnsi="Arial" w:cs="Arial"/>
          <w:sz w:val="24"/>
          <w:szCs w:val="24"/>
          <w:highlight w:val="white"/>
        </w:rPr>
      </w:pPr>
    </w:p>
    <w:p w:rsidR="00A54124" w:rsidRPr="00824BA0" w:rsidRDefault="00971673" w:rsidP="00824BA0">
      <w:pPr>
        <w:spacing w:line="380" w:lineRule="atLeast"/>
        <w:jc w:val="center"/>
        <w:rPr>
          <w:rFonts w:ascii="Arial" w:eastAsia="Arial" w:hAnsi="Arial" w:cs="Arial"/>
          <w:b/>
          <w:sz w:val="24"/>
          <w:szCs w:val="24"/>
          <w:highlight w:val="white"/>
        </w:rPr>
      </w:pPr>
      <w:r w:rsidRPr="00824BA0">
        <w:rPr>
          <w:rFonts w:ascii="Arial" w:eastAsia="Arial" w:hAnsi="Arial" w:cs="Arial"/>
          <w:b/>
          <w:sz w:val="24"/>
          <w:szCs w:val="24"/>
          <w:highlight w:val="white"/>
        </w:rPr>
        <w:t>_____________________________________</w:t>
      </w:r>
    </w:p>
    <w:p w:rsidR="00A54124" w:rsidRPr="00824BA0" w:rsidRDefault="00971673" w:rsidP="00824BA0">
      <w:pPr>
        <w:spacing w:line="380" w:lineRule="atLeast"/>
        <w:jc w:val="center"/>
        <w:rPr>
          <w:rFonts w:ascii="Arial" w:eastAsia="Arial" w:hAnsi="Arial" w:cs="Arial"/>
          <w:b/>
          <w:sz w:val="24"/>
          <w:szCs w:val="24"/>
          <w:highlight w:val="white"/>
        </w:rPr>
      </w:pPr>
      <w:r w:rsidRPr="00824BA0">
        <w:rPr>
          <w:rFonts w:ascii="Arial" w:eastAsia="Arial" w:hAnsi="Arial" w:cs="Arial"/>
          <w:b/>
          <w:sz w:val="24"/>
          <w:szCs w:val="24"/>
          <w:highlight w:val="white"/>
        </w:rPr>
        <w:t>VEREADORA LUZIA CRISTINA CORTÊS</w:t>
      </w:r>
    </w:p>
    <w:p w:rsidR="00A54124" w:rsidRPr="00824BA0" w:rsidRDefault="00971673" w:rsidP="00824BA0">
      <w:pPr>
        <w:spacing w:line="380" w:lineRule="atLeast"/>
        <w:jc w:val="center"/>
        <w:rPr>
          <w:rFonts w:ascii="Arial" w:eastAsia="Arial" w:hAnsi="Arial" w:cs="Arial"/>
          <w:b/>
          <w:sz w:val="24"/>
          <w:szCs w:val="24"/>
          <w:highlight w:val="white"/>
        </w:rPr>
      </w:pPr>
      <w:r w:rsidRPr="00824BA0">
        <w:rPr>
          <w:rFonts w:ascii="Arial" w:eastAsia="Arial" w:hAnsi="Arial" w:cs="Arial"/>
          <w:b/>
          <w:sz w:val="24"/>
          <w:szCs w:val="24"/>
          <w:highlight w:val="white"/>
        </w:rPr>
        <w:t>PRESIDENTE</w:t>
      </w:r>
    </w:p>
    <w:p w:rsidR="00A54124" w:rsidRPr="00824BA0" w:rsidRDefault="00A54124" w:rsidP="00824BA0">
      <w:pPr>
        <w:spacing w:line="380" w:lineRule="atLeast"/>
        <w:jc w:val="center"/>
        <w:rPr>
          <w:rFonts w:ascii="Arial" w:eastAsia="Arial" w:hAnsi="Arial" w:cs="Arial"/>
          <w:b/>
          <w:sz w:val="24"/>
          <w:szCs w:val="24"/>
          <w:highlight w:val="white"/>
        </w:rPr>
      </w:pPr>
    </w:p>
    <w:p w:rsidR="00A54124" w:rsidRPr="00824BA0" w:rsidRDefault="00A54124" w:rsidP="00824BA0">
      <w:pPr>
        <w:spacing w:line="380" w:lineRule="atLeast"/>
        <w:jc w:val="center"/>
        <w:rPr>
          <w:rFonts w:ascii="Arial" w:eastAsia="Arial" w:hAnsi="Arial" w:cs="Arial"/>
          <w:b/>
          <w:sz w:val="24"/>
          <w:szCs w:val="24"/>
          <w:highlight w:val="white"/>
        </w:rPr>
      </w:pPr>
    </w:p>
    <w:p w:rsidR="00A54124" w:rsidRPr="00824BA0" w:rsidRDefault="00A54124" w:rsidP="00824BA0">
      <w:pPr>
        <w:spacing w:line="380" w:lineRule="atLeast"/>
        <w:jc w:val="center"/>
        <w:rPr>
          <w:rFonts w:ascii="Arial" w:eastAsia="Arial" w:hAnsi="Arial" w:cs="Arial"/>
          <w:b/>
          <w:sz w:val="24"/>
          <w:szCs w:val="24"/>
          <w:highlight w:val="white"/>
        </w:rPr>
      </w:pPr>
    </w:p>
    <w:p w:rsidR="00A54124" w:rsidRPr="00824BA0" w:rsidRDefault="00971673" w:rsidP="00824BA0">
      <w:pPr>
        <w:spacing w:line="380" w:lineRule="atLeast"/>
        <w:jc w:val="center"/>
        <w:rPr>
          <w:rFonts w:ascii="Arial" w:eastAsia="Arial" w:hAnsi="Arial" w:cs="Arial"/>
          <w:b/>
          <w:sz w:val="24"/>
          <w:szCs w:val="24"/>
          <w:highlight w:val="white"/>
        </w:rPr>
      </w:pPr>
      <w:r w:rsidRPr="00824BA0">
        <w:rPr>
          <w:rFonts w:ascii="Arial" w:eastAsia="Arial" w:hAnsi="Arial" w:cs="Arial"/>
          <w:b/>
          <w:sz w:val="24"/>
          <w:szCs w:val="24"/>
          <w:highlight w:val="white"/>
        </w:rPr>
        <w:t>_____________________________________</w:t>
      </w:r>
    </w:p>
    <w:p w:rsidR="00A54124" w:rsidRPr="00824BA0" w:rsidRDefault="00971673" w:rsidP="00824BA0">
      <w:pPr>
        <w:spacing w:line="380" w:lineRule="atLeast"/>
        <w:jc w:val="center"/>
        <w:rPr>
          <w:rFonts w:ascii="Arial" w:eastAsia="Arial" w:hAnsi="Arial" w:cs="Arial"/>
          <w:b/>
          <w:sz w:val="24"/>
          <w:szCs w:val="24"/>
          <w:highlight w:val="white"/>
        </w:rPr>
      </w:pPr>
      <w:r w:rsidRPr="00824BA0">
        <w:rPr>
          <w:rFonts w:ascii="Arial" w:eastAsia="Arial" w:hAnsi="Arial" w:cs="Arial"/>
          <w:b/>
          <w:sz w:val="24"/>
          <w:szCs w:val="24"/>
          <w:highlight w:val="white"/>
        </w:rPr>
        <w:t>VEREADOR TIAGO CESAR COSTA</w:t>
      </w:r>
    </w:p>
    <w:p w:rsidR="00A54124" w:rsidRPr="00824BA0" w:rsidRDefault="00971673" w:rsidP="00824BA0">
      <w:pPr>
        <w:spacing w:line="380" w:lineRule="atLeast"/>
        <w:jc w:val="center"/>
        <w:rPr>
          <w:rFonts w:ascii="Arial" w:eastAsia="Arial" w:hAnsi="Arial" w:cs="Arial"/>
          <w:b/>
          <w:sz w:val="24"/>
          <w:szCs w:val="24"/>
          <w:highlight w:val="white"/>
        </w:rPr>
      </w:pPr>
      <w:r w:rsidRPr="00824BA0">
        <w:rPr>
          <w:rFonts w:ascii="Arial" w:eastAsia="Arial" w:hAnsi="Arial" w:cs="Arial"/>
          <w:b/>
          <w:sz w:val="24"/>
          <w:szCs w:val="24"/>
          <w:highlight w:val="white"/>
        </w:rPr>
        <w:t>VICE - PRESIDENTE</w:t>
      </w:r>
    </w:p>
    <w:p w:rsidR="00A54124" w:rsidRPr="00824BA0" w:rsidRDefault="00A54124" w:rsidP="00824BA0">
      <w:pPr>
        <w:spacing w:line="380" w:lineRule="atLeast"/>
        <w:jc w:val="center"/>
        <w:rPr>
          <w:rFonts w:ascii="Arial" w:eastAsia="Arial" w:hAnsi="Arial" w:cs="Arial"/>
          <w:b/>
          <w:sz w:val="24"/>
          <w:szCs w:val="24"/>
          <w:highlight w:val="white"/>
        </w:rPr>
      </w:pPr>
    </w:p>
    <w:p w:rsidR="00A54124" w:rsidRPr="00824BA0" w:rsidRDefault="00A54124" w:rsidP="00824BA0">
      <w:pPr>
        <w:spacing w:line="380" w:lineRule="atLeast"/>
        <w:jc w:val="center"/>
        <w:rPr>
          <w:rFonts w:ascii="Arial" w:eastAsia="Arial" w:hAnsi="Arial" w:cs="Arial"/>
          <w:b/>
          <w:sz w:val="24"/>
          <w:szCs w:val="24"/>
          <w:highlight w:val="white"/>
        </w:rPr>
      </w:pPr>
    </w:p>
    <w:p w:rsidR="00A54124" w:rsidRPr="00824BA0" w:rsidRDefault="00A54124" w:rsidP="00824BA0">
      <w:pPr>
        <w:spacing w:line="380" w:lineRule="atLeast"/>
        <w:rPr>
          <w:rFonts w:ascii="Arial" w:eastAsia="Arial" w:hAnsi="Arial" w:cs="Arial"/>
          <w:b/>
          <w:sz w:val="24"/>
          <w:szCs w:val="24"/>
          <w:highlight w:val="white"/>
        </w:rPr>
      </w:pPr>
    </w:p>
    <w:p w:rsidR="00A54124" w:rsidRPr="00824BA0" w:rsidRDefault="00971673" w:rsidP="00824BA0">
      <w:pPr>
        <w:spacing w:line="380" w:lineRule="atLeast"/>
        <w:jc w:val="center"/>
        <w:rPr>
          <w:rFonts w:ascii="Arial" w:eastAsia="Arial" w:hAnsi="Arial" w:cs="Arial"/>
          <w:b/>
          <w:sz w:val="24"/>
          <w:szCs w:val="24"/>
          <w:highlight w:val="white"/>
        </w:rPr>
      </w:pPr>
      <w:r w:rsidRPr="00824BA0">
        <w:rPr>
          <w:rFonts w:ascii="Arial" w:eastAsia="Arial" w:hAnsi="Arial" w:cs="Arial"/>
          <w:b/>
          <w:sz w:val="24"/>
          <w:szCs w:val="24"/>
          <w:highlight w:val="white"/>
        </w:rPr>
        <w:t>_____________________________________</w:t>
      </w:r>
    </w:p>
    <w:p w:rsidR="00A54124" w:rsidRPr="00824BA0" w:rsidRDefault="00971673" w:rsidP="00824BA0">
      <w:pPr>
        <w:spacing w:line="380" w:lineRule="atLeast"/>
        <w:jc w:val="center"/>
        <w:rPr>
          <w:rFonts w:ascii="Arial" w:eastAsia="Arial" w:hAnsi="Arial" w:cs="Arial"/>
          <w:b/>
          <w:sz w:val="24"/>
          <w:szCs w:val="24"/>
          <w:highlight w:val="white"/>
        </w:rPr>
      </w:pPr>
      <w:r w:rsidRPr="00824BA0">
        <w:rPr>
          <w:rFonts w:ascii="Arial" w:eastAsia="Arial" w:hAnsi="Arial" w:cs="Arial"/>
          <w:b/>
          <w:sz w:val="24"/>
          <w:szCs w:val="24"/>
          <w:highlight w:val="white"/>
        </w:rPr>
        <w:t>VEREADOR JOÃO VICTOR GASPARINI</w:t>
      </w:r>
    </w:p>
    <w:p w:rsidR="00A54124" w:rsidRPr="00824BA0" w:rsidRDefault="00971673" w:rsidP="00824BA0">
      <w:pPr>
        <w:spacing w:line="380" w:lineRule="atLeast"/>
        <w:jc w:val="center"/>
        <w:rPr>
          <w:rFonts w:ascii="Arial" w:eastAsia="Arial" w:hAnsi="Arial" w:cs="Arial"/>
          <w:b/>
          <w:sz w:val="24"/>
          <w:szCs w:val="24"/>
          <w:highlight w:val="white"/>
        </w:rPr>
      </w:pPr>
      <w:r w:rsidRPr="00824BA0">
        <w:rPr>
          <w:rFonts w:ascii="Arial" w:eastAsia="Arial" w:hAnsi="Arial" w:cs="Arial"/>
          <w:b/>
          <w:sz w:val="24"/>
          <w:szCs w:val="24"/>
          <w:highlight w:val="white"/>
        </w:rPr>
        <w:t>MEMBRO / RELATOR</w:t>
      </w:r>
    </w:p>
    <w:p w:rsidR="00A54124" w:rsidRPr="00824BA0" w:rsidRDefault="00A54124" w:rsidP="00824BA0">
      <w:pPr>
        <w:spacing w:line="380" w:lineRule="atLeast"/>
        <w:jc w:val="center"/>
        <w:rPr>
          <w:rFonts w:ascii="Arial" w:eastAsia="Arial" w:hAnsi="Arial" w:cs="Arial"/>
          <w:sz w:val="24"/>
          <w:szCs w:val="24"/>
          <w:highlight w:val="white"/>
        </w:rPr>
      </w:pPr>
    </w:p>
    <w:p w:rsidR="00A54124" w:rsidRPr="00824BA0" w:rsidRDefault="00A54124" w:rsidP="00824BA0">
      <w:pPr>
        <w:spacing w:line="380" w:lineRule="atLeast"/>
        <w:jc w:val="center"/>
        <w:rPr>
          <w:rFonts w:ascii="Arial" w:eastAsia="Arial" w:hAnsi="Arial" w:cs="Arial"/>
          <w:sz w:val="24"/>
          <w:szCs w:val="24"/>
          <w:highlight w:val="white"/>
        </w:rPr>
      </w:pPr>
    </w:p>
    <w:p w:rsidR="00A54124" w:rsidRPr="00824BA0" w:rsidRDefault="00A54124" w:rsidP="00824BA0">
      <w:pPr>
        <w:spacing w:line="380" w:lineRule="atLeast"/>
        <w:jc w:val="center"/>
        <w:rPr>
          <w:rFonts w:ascii="Arial" w:eastAsia="Lucida Sans" w:hAnsi="Arial" w:cs="Arial"/>
          <w:sz w:val="24"/>
          <w:szCs w:val="24"/>
          <w:highlight w:val="white"/>
        </w:rPr>
      </w:pPr>
    </w:p>
    <w:p w:rsidR="00A54124" w:rsidRPr="00824BA0" w:rsidRDefault="00A54124" w:rsidP="00824BA0">
      <w:pPr>
        <w:spacing w:line="380" w:lineRule="atLeast"/>
        <w:rPr>
          <w:rFonts w:ascii="Arial" w:eastAsia="Arial" w:hAnsi="Arial" w:cs="Arial"/>
          <w:sz w:val="24"/>
          <w:szCs w:val="24"/>
        </w:rPr>
      </w:pPr>
    </w:p>
    <w:sectPr w:rsidR="00A54124" w:rsidRPr="00824BA0" w:rsidSect="00A54124">
      <w:headerReference w:type="even" r:id="rId7"/>
      <w:headerReference w:type="default" r:id="rId8"/>
      <w:footerReference w:type="default" r:id="rId9"/>
      <w:pgSz w:w="11907" w:h="16840"/>
      <w:pgMar w:top="2268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A02" w:rsidRDefault="002E4A02" w:rsidP="00A54124">
      <w:r>
        <w:separator/>
      </w:r>
    </w:p>
  </w:endnote>
  <w:endnote w:type="continuationSeparator" w:id="1">
    <w:p w:rsidR="002E4A02" w:rsidRDefault="002E4A02" w:rsidP="00A541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124" w:rsidRDefault="00F61C2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fldChar w:fldCharType="begin"/>
    </w:r>
    <w:r w:rsidR="00971673">
      <w:rPr>
        <w:color w:val="000000"/>
      </w:rPr>
      <w:instrText>PAGE</w:instrText>
    </w:r>
    <w:r>
      <w:rPr>
        <w:color w:val="000000"/>
      </w:rPr>
      <w:fldChar w:fldCharType="separate"/>
    </w:r>
    <w:r w:rsidR="00186197">
      <w:rPr>
        <w:noProof/>
        <w:color w:val="000000"/>
      </w:rPr>
      <w:t>5</w:t>
    </w:r>
    <w:r>
      <w:rPr>
        <w:color w:val="000000"/>
      </w:rPr>
      <w:fldChar w:fldCharType="end"/>
    </w:r>
  </w:p>
  <w:p w:rsidR="00A54124" w:rsidRDefault="00A5412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A02" w:rsidRDefault="002E4A02" w:rsidP="00A54124">
      <w:r>
        <w:separator/>
      </w:r>
    </w:p>
  </w:footnote>
  <w:footnote w:type="continuationSeparator" w:id="1">
    <w:p w:rsidR="002E4A02" w:rsidRDefault="002E4A02" w:rsidP="00A541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124" w:rsidRDefault="00F61C2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971673">
      <w:rPr>
        <w:color w:val="000000"/>
      </w:rPr>
      <w:instrText>PAGE</w:instrText>
    </w:r>
    <w:r>
      <w:rPr>
        <w:color w:val="000000"/>
      </w:rPr>
      <w:fldChar w:fldCharType="end"/>
    </w:r>
  </w:p>
  <w:p w:rsidR="00A54124" w:rsidRDefault="00A5412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124" w:rsidRDefault="00971673">
    <w:pPr>
      <w:ind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inline distT="0" distB="0" distL="0" distR="0">
          <wp:extent cx="876300" cy="752475"/>
          <wp:effectExtent l="19050" t="0" r="0" b="0"/>
          <wp:docPr id="4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6300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A54124" w:rsidRDefault="0097167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54124"/>
    <w:rsid w:val="00186197"/>
    <w:rsid w:val="002E4A02"/>
    <w:rsid w:val="005C30AC"/>
    <w:rsid w:val="007A7AD0"/>
    <w:rsid w:val="00824BA0"/>
    <w:rsid w:val="008552FC"/>
    <w:rsid w:val="008936FB"/>
    <w:rsid w:val="00971673"/>
    <w:rsid w:val="00A54124"/>
    <w:rsid w:val="00B502B0"/>
    <w:rsid w:val="00F61C2C"/>
    <w:rsid w:val="00F87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paragraph" w:styleId="Ttulo1">
    <w:name w:val="heading 1"/>
    <w:basedOn w:val="Normal"/>
    <w:next w:val="Normal"/>
    <w:rsid w:val="0093295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93295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93295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93295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93295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93295F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54124"/>
  </w:style>
  <w:style w:type="table" w:customStyle="1" w:styleId="TableNormal">
    <w:name w:val="Table Normal"/>
    <w:rsid w:val="00A5412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93295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A5412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93295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semFormatao">
    <w:name w:val="Plain Text"/>
    <w:basedOn w:val="Normal"/>
    <w:rsid w:val="00942D8F"/>
    <w:rPr>
      <w:rFonts w:ascii="Courier New" w:hAnsi="Courier New"/>
    </w:rPr>
  </w:style>
  <w:style w:type="character" w:styleId="Nmerodepgina">
    <w:name w:val="page number"/>
    <w:basedOn w:val="Fontepargpadro"/>
    <w:rsid w:val="00942D8F"/>
  </w:style>
  <w:style w:type="paragraph" w:styleId="Cabealho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42D8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5370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34875"/>
    <w:pPr>
      <w:ind w:left="720"/>
      <w:contextualSpacing/>
    </w:pPr>
  </w:style>
  <w:style w:type="paragraph" w:styleId="Subttulo">
    <w:name w:val="Subtitle"/>
    <w:basedOn w:val="Normal"/>
    <w:next w:val="Normal"/>
    <w:rsid w:val="00A5412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rsid w:val="000530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C97134"/>
  </w:style>
  <w:style w:type="paragraph" w:customStyle="1" w:styleId="Corpodetexto31">
    <w:name w:val="Corpo de texto 31"/>
    <w:basedOn w:val="Normal"/>
    <w:rsid w:val="00BC7C9A"/>
    <w:pPr>
      <w:suppressAutoHyphens/>
      <w:jc w:val="both"/>
    </w:pPr>
    <w:rPr>
      <w:rFonts w:ascii="Arial" w:hAnsi="Arial" w:cs="Arial"/>
      <w:bCs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DrsfbpanGNVntVjYQGY90Puc/A==">AMUW2mXbjWBpNpBScL3X6b1m+hJcA38MZQaj3FS/W686AzVqVUPFO49sf4PD8T0gIVCUkS9bcbT8mpgkfxZPEZRdmfQUaZ8PUkBzLWyOG3z9oH0uPEfFo89G4SVMPQzoiHwmZy5mysFq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1181</Words>
  <Characters>6379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User</cp:lastModifiedBy>
  <cp:revision>3</cp:revision>
  <cp:lastPrinted>2021-05-31T19:13:00Z</cp:lastPrinted>
  <dcterms:created xsi:type="dcterms:W3CDTF">2021-05-31T18:05:00Z</dcterms:created>
  <dcterms:modified xsi:type="dcterms:W3CDTF">2021-05-31T19:13:00Z</dcterms:modified>
</cp:coreProperties>
</file>