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Default="00507A0B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C6C07" w:rsidRDefault="007C6C07">
      <w:pPr>
        <w:pStyle w:val="normal0"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Default="0036448D">
      <w:pPr>
        <w:pStyle w:val="normal0"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560F14" w:rsidRDefault="00560F14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3636A" w:rsidRDefault="0053636A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60F14" w:rsidRDefault="008E7995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Parecer n.º </w:t>
      </w:r>
      <w:r w:rsidR="00EF57EB">
        <w:rPr>
          <w:rFonts w:ascii="Arial" w:eastAsia="Arial" w:hAnsi="Arial" w:cs="Arial"/>
          <w:b/>
          <w:sz w:val="24"/>
          <w:szCs w:val="24"/>
        </w:rPr>
        <w:t>039</w:t>
      </w:r>
      <w:r w:rsidR="0036448D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Default="0036448D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EF57EB">
        <w:rPr>
          <w:rFonts w:ascii="Arial" w:eastAsia="Arial" w:hAnsi="Arial" w:cs="Arial"/>
          <w:b/>
          <w:sz w:val="24"/>
          <w:szCs w:val="24"/>
        </w:rPr>
        <w:t>72</w:t>
      </w:r>
      <w:r w:rsidR="00507A0B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Default="00560F14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3636A" w:rsidRDefault="0053636A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60F14" w:rsidRDefault="0036448D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 w:rsidR="00672EB6">
        <w:rPr>
          <w:rFonts w:ascii="Calibri" w:eastAsia="Calibri" w:hAnsi="Calibri" w:cs="Calibri"/>
          <w:sz w:val="26"/>
          <w:szCs w:val="26"/>
        </w:rPr>
        <w:t xml:space="preserve"> </w:t>
      </w:r>
      <w:r w:rsidR="00672EB6"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 xml:space="preserve">Conforme determina o artigo 35 da Resolução n.º 276 de 09 de novembro de 2.010, a Comissão de Justiça e Redação formaliza o presente </w:t>
      </w:r>
      <w:r>
        <w:rPr>
          <w:rFonts w:ascii="Calibri" w:eastAsia="Calibri" w:hAnsi="Calibri" w:cs="Calibri"/>
          <w:b/>
          <w:sz w:val="26"/>
          <w:szCs w:val="26"/>
        </w:rPr>
        <w:t>PARECER</w:t>
      </w:r>
      <w:r>
        <w:rPr>
          <w:rFonts w:ascii="Calibri" w:eastAsia="Calibri" w:hAnsi="Calibri" w:cs="Calibri"/>
          <w:sz w:val="26"/>
          <w:szCs w:val="26"/>
        </w:rPr>
        <w:t>, conforme motivos de fato e de direito a seguir expostos:</w:t>
      </w:r>
    </w:p>
    <w:p w:rsidR="00560F14" w:rsidRDefault="00560F14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560F14" w:rsidRDefault="00560F14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560F14" w:rsidRDefault="0036448D">
      <w:pPr>
        <w:pStyle w:val="normal0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I. Exposição da Matéria</w:t>
      </w:r>
    </w:p>
    <w:p w:rsidR="00560F14" w:rsidRDefault="00560F14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560F14" w:rsidRDefault="00672EB6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 w:rsidR="003C4EC7">
        <w:rPr>
          <w:rFonts w:ascii="Calibri" w:eastAsia="Calibri" w:hAnsi="Calibri" w:cs="Calibri"/>
          <w:sz w:val="26"/>
          <w:szCs w:val="26"/>
        </w:rPr>
        <w:t>O Excelentíssimo Senhor Prefeito Dr. Paulo de Oliveira e Silva e</w:t>
      </w:r>
      <w:r w:rsidR="0036448D">
        <w:rPr>
          <w:rFonts w:ascii="Calibri" w:eastAsia="Calibri" w:hAnsi="Calibri" w:cs="Calibri"/>
          <w:sz w:val="26"/>
          <w:szCs w:val="26"/>
        </w:rPr>
        <w:t xml:space="preserve">ncaminha a esta Casa de Leis o Projeto de Lei nº </w:t>
      </w:r>
      <w:r w:rsidR="008E7995">
        <w:rPr>
          <w:rFonts w:ascii="Calibri" w:eastAsia="Calibri" w:hAnsi="Calibri" w:cs="Calibri"/>
          <w:sz w:val="26"/>
          <w:szCs w:val="26"/>
        </w:rPr>
        <w:t>0</w:t>
      </w:r>
      <w:r w:rsidR="00EF57EB">
        <w:rPr>
          <w:rFonts w:ascii="Calibri" w:eastAsia="Calibri" w:hAnsi="Calibri" w:cs="Calibri"/>
          <w:sz w:val="26"/>
          <w:szCs w:val="26"/>
        </w:rPr>
        <w:t>72</w:t>
      </w:r>
      <w:r w:rsidR="0036448D">
        <w:rPr>
          <w:rFonts w:ascii="Calibri" w:eastAsia="Calibri" w:hAnsi="Calibri" w:cs="Calibri"/>
          <w:sz w:val="26"/>
          <w:szCs w:val="26"/>
        </w:rPr>
        <w:t>/2.021, que “</w:t>
      </w:r>
      <w:r w:rsidR="00EF57EB">
        <w:rPr>
          <w:rFonts w:ascii="Calibri" w:eastAsia="Calibri" w:hAnsi="Calibri" w:cs="Calibri"/>
          <w:b/>
          <w:sz w:val="26"/>
          <w:szCs w:val="26"/>
        </w:rPr>
        <w:t>DISPÕE SOBRE ABERTURA DE CRÉDITO ADICONAL ESPECIAL NO VALOR DE R$ 100.000,00</w:t>
      </w:r>
      <w:r w:rsidR="0036448D">
        <w:rPr>
          <w:rFonts w:ascii="Calibri" w:eastAsia="Calibri" w:hAnsi="Calibri" w:cs="Calibri"/>
          <w:sz w:val="26"/>
          <w:szCs w:val="26"/>
        </w:rPr>
        <w:t>”.</w:t>
      </w:r>
    </w:p>
    <w:p w:rsidR="00560F14" w:rsidRDefault="0036448D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</w:p>
    <w:p w:rsidR="00560F14" w:rsidRDefault="00672EB6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 w:rsidR="0036448D">
        <w:rPr>
          <w:rFonts w:ascii="Calibri" w:eastAsia="Calibri" w:hAnsi="Calibri" w:cs="Calibri"/>
          <w:sz w:val="26"/>
          <w:szCs w:val="26"/>
        </w:rPr>
        <w:t xml:space="preserve">O </w:t>
      </w:r>
      <w:r w:rsidR="000E1BEB">
        <w:rPr>
          <w:rFonts w:ascii="Calibri" w:eastAsia="Calibri" w:hAnsi="Calibri" w:cs="Calibri"/>
          <w:sz w:val="26"/>
          <w:szCs w:val="26"/>
        </w:rPr>
        <w:t xml:space="preserve">crédito adicional será destinado </w:t>
      </w:r>
      <w:r w:rsidR="00B52BFB">
        <w:rPr>
          <w:rFonts w:ascii="Calibri" w:eastAsia="Calibri" w:hAnsi="Calibri" w:cs="Calibri"/>
          <w:sz w:val="26"/>
          <w:szCs w:val="26"/>
        </w:rPr>
        <w:t>para aquisição de um veículo que será utilizado para implementação do Programa Estadual de Identificação e Controle da População de Cães e Gatos</w:t>
      </w:r>
      <w:r w:rsidR="0036448D">
        <w:rPr>
          <w:rFonts w:ascii="Calibri" w:eastAsia="Calibri" w:hAnsi="Calibri" w:cs="Calibri"/>
          <w:sz w:val="26"/>
          <w:szCs w:val="26"/>
        </w:rPr>
        <w:t>.</w:t>
      </w:r>
    </w:p>
    <w:p w:rsidR="0053636A" w:rsidRDefault="0053636A">
      <w:pPr>
        <w:pStyle w:val="normal0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B41EEA" w:rsidRDefault="00B41EEA">
      <w:pPr>
        <w:pStyle w:val="normal0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560F14" w:rsidRDefault="0036448D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II. Do mérito e conclusões do relator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560F14" w:rsidRDefault="00560F14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560F14" w:rsidRDefault="00672EB6" w:rsidP="00D2793B">
      <w:pPr>
        <w:suppressAutoHyphens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bCs/>
          <w:sz w:val="26"/>
          <w:szCs w:val="26"/>
          <w:lang w:eastAsia="ar-SA"/>
        </w:rPr>
        <w:tab/>
      </w:r>
      <w:r w:rsidR="00D2793B">
        <w:rPr>
          <w:rFonts w:ascii="Calibri" w:hAnsi="Calibri" w:cs="Calibri"/>
          <w:bCs/>
          <w:sz w:val="26"/>
          <w:szCs w:val="26"/>
          <w:lang w:eastAsia="ar-SA"/>
        </w:rPr>
        <w:t xml:space="preserve">Em análise técnica da matéria, denota-se que não existem óbices jurídicos para tramitação da propositura, posto que a mesma não apresenta </w:t>
      </w:r>
      <w:r w:rsidR="0036448D">
        <w:rPr>
          <w:rFonts w:ascii="Calibri" w:eastAsia="Calibri" w:hAnsi="Calibri" w:cs="Calibri"/>
          <w:sz w:val="26"/>
          <w:szCs w:val="26"/>
        </w:rPr>
        <w:t>mácula de constitucionalidade.</w:t>
      </w:r>
    </w:p>
    <w:p w:rsidR="00D2793B" w:rsidRDefault="00D2793B" w:rsidP="00D2793B">
      <w:pPr>
        <w:suppressAutoHyphens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7C6C07" w:rsidRDefault="00EE2DDB" w:rsidP="00F721C9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7C6C07" w:rsidRDefault="007C6C07" w:rsidP="00F721C9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943AA9" w:rsidRDefault="00EE2DDB" w:rsidP="00F721C9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  <w:r w:rsidR="00672EB6">
        <w:rPr>
          <w:rFonts w:ascii="Calibri" w:eastAsia="Calibri" w:hAnsi="Calibri" w:cs="Calibri"/>
          <w:sz w:val="26"/>
          <w:szCs w:val="26"/>
        </w:rPr>
        <w:t xml:space="preserve"> </w:t>
      </w:r>
      <w:r w:rsidR="00672EB6">
        <w:rPr>
          <w:rFonts w:ascii="Calibri" w:eastAsia="Calibri" w:hAnsi="Calibri" w:cs="Calibri"/>
          <w:sz w:val="26"/>
          <w:szCs w:val="26"/>
        </w:rPr>
        <w:tab/>
      </w:r>
      <w:r w:rsidR="002D707D">
        <w:rPr>
          <w:rFonts w:ascii="Calibri" w:eastAsia="Calibri" w:hAnsi="Calibri" w:cs="Calibri"/>
          <w:sz w:val="26"/>
          <w:szCs w:val="26"/>
        </w:rPr>
        <w:t xml:space="preserve">Inicialmente </w:t>
      </w:r>
      <w:r w:rsidR="00F721C9">
        <w:rPr>
          <w:rFonts w:ascii="Calibri" w:eastAsia="Calibri" w:hAnsi="Calibri" w:cs="Calibri"/>
          <w:sz w:val="26"/>
          <w:szCs w:val="26"/>
        </w:rPr>
        <w:t>verifica-se que o projeto se encontra dentro da competência legislativa do Município, conforme determina o artigo 30, inciso I da Constituição Federal, uma vez que se trata de assunto de interesse local.</w:t>
      </w:r>
    </w:p>
    <w:p w:rsidR="00732CC2" w:rsidRDefault="00F721C9" w:rsidP="00F721C9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  <w:r w:rsidR="00732CC2">
        <w:rPr>
          <w:rFonts w:ascii="Calibri" w:eastAsia="Calibri" w:hAnsi="Calibri" w:cs="Calibri"/>
          <w:sz w:val="26"/>
          <w:szCs w:val="26"/>
        </w:rPr>
        <w:t>Por sua vez, o projeto</w:t>
      </w:r>
      <w:r w:rsidR="000E1BEB">
        <w:rPr>
          <w:rFonts w:ascii="Calibri" w:eastAsia="Calibri" w:hAnsi="Calibri" w:cs="Calibri"/>
          <w:sz w:val="26"/>
          <w:szCs w:val="26"/>
        </w:rPr>
        <w:t xml:space="preserve"> também respeita a</w:t>
      </w:r>
      <w:r w:rsidR="00732CC2">
        <w:rPr>
          <w:rFonts w:ascii="Calibri" w:eastAsia="Calibri" w:hAnsi="Calibri" w:cs="Calibri"/>
          <w:sz w:val="26"/>
          <w:szCs w:val="26"/>
        </w:rPr>
        <w:t xml:space="preserve"> iniciativa </w:t>
      </w:r>
      <w:r w:rsidR="000E1BEB">
        <w:rPr>
          <w:rFonts w:ascii="Calibri" w:eastAsia="Calibri" w:hAnsi="Calibri" w:cs="Calibri"/>
          <w:sz w:val="26"/>
          <w:szCs w:val="26"/>
        </w:rPr>
        <w:t>privativa do Sr. Prefeito Municipal</w:t>
      </w:r>
      <w:r w:rsidR="00732CC2">
        <w:rPr>
          <w:rFonts w:ascii="Calibri" w:eastAsia="Calibri" w:hAnsi="Calibri" w:cs="Calibri"/>
          <w:sz w:val="26"/>
          <w:szCs w:val="26"/>
        </w:rPr>
        <w:t xml:space="preserve">, conforme artigo </w:t>
      </w:r>
      <w:r w:rsidR="000E1BEB">
        <w:rPr>
          <w:rFonts w:ascii="Calibri" w:eastAsia="Calibri" w:hAnsi="Calibri" w:cs="Calibri"/>
          <w:sz w:val="26"/>
          <w:szCs w:val="26"/>
        </w:rPr>
        <w:t>51, inciso IV</w:t>
      </w:r>
      <w:r w:rsidR="00732CC2">
        <w:rPr>
          <w:rFonts w:ascii="Calibri" w:eastAsia="Calibri" w:hAnsi="Calibri" w:cs="Calibri"/>
          <w:sz w:val="26"/>
          <w:szCs w:val="26"/>
        </w:rPr>
        <w:t xml:space="preserve"> da Lei Orgânica do Município de Mogi Mirim.</w:t>
      </w:r>
    </w:p>
    <w:p w:rsidR="000E1BEB" w:rsidRDefault="0036410C" w:rsidP="000E1BEB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 xml:space="preserve">Já no tocante à legalidade do projeto, </w:t>
      </w:r>
      <w:r w:rsidR="00B83BA9">
        <w:rPr>
          <w:rFonts w:ascii="Calibri" w:eastAsia="Calibri" w:hAnsi="Calibri" w:cs="Calibri"/>
          <w:sz w:val="26"/>
          <w:szCs w:val="26"/>
        </w:rPr>
        <w:t>a Lei Federal n.º 4.320/64 dispõe que os créditos adicionais são aqueles destinados a reforço de dotação orçamentária, conforme redação do artigo 41, inciso I.</w:t>
      </w:r>
    </w:p>
    <w:p w:rsidR="00B83BA9" w:rsidRDefault="00B83BA9" w:rsidP="000E1BEB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 xml:space="preserve">O arcabouço jurídico vigente também exige que a abertura de crédito </w:t>
      </w:r>
      <w:r w:rsidR="00B52BFB">
        <w:rPr>
          <w:rFonts w:ascii="Calibri" w:eastAsia="Calibri" w:hAnsi="Calibri" w:cs="Calibri"/>
          <w:sz w:val="26"/>
          <w:szCs w:val="26"/>
        </w:rPr>
        <w:t>especial</w:t>
      </w:r>
      <w:r>
        <w:rPr>
          <w:rFonts w:ascii="Calibri" w:eastAsia="Calibri" w:hAnsi="Calibri" w:cs="Calibri"/>
          <w:sz w:val="26"/>
          <w:szCs w:val="26"/>
        </w:rPr>
        <w:t xml:space="preserve"> será realizada mediante prévia autorização legislativa, conforme também vem reiteradamente orientando o Tribunal de Contas do Estado de São Paulo.</w:t>
      </w:r>
    </w:p>
    <w:p w:rsidR="00B52BFB" w:rsidRDefault="00B52BFB" w:rsidP="000E1BEB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>Referido crédito, oriundo da assinatura do Termo de Convênio n.º 00394/2020 firmado com a Secretaria de Saúde do Governo do Estado de São Paulo, tem como objetivo a implementação do Programa Estadual de Identificação e Controle da População de Cães e Gatos</w:t>
      </w:r>
      <w:r w:rsidR="007C6C07">
        <w:rPr>
          <w:rFonts w:ascii="Calibri" w:eastAsia="Calibri" w:hAnsi="Calibri" w:cs="Calibri"/>
          <w:sz w:val="26"/>
          <w:szCs w:val="26"/>
        </w:rPr>
        <w:t xml:space="preserve"> e será utilizado para aquisição de um veículo</w:t>
      </w:r>
      <w:r>
        <w:rPr>
          <w:rFonts w:ascii="Calibri" w:eastAsia="Calibri" w:hAnsi="Calibri" w:cs="Calibri"/>
          <w:sz w:val="26"/>
          <w:szCs w:val="26"/>
        </w:rPr>
        <w:t>.</w:t>
      </w:r>
    </w:p>
    <w:p w:rsidR="00943AA9" w:rsidRDefault="00B52BFB" w:rsidP="000E1BEB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  <w:r w:rsidR="00B83BA9">
        <w:rPr>
          <w:rFonts w:ascii="Calibri" w:eastAsia="Calibri" w:hAnsi="Calibri" w:cs="Calibri"/>
          <w:sz w:val="26"/>
          <w:szCs w:val="26"/>
        </w:rPr>
        <w:t>Desta forma,</w:t>
      </w:r>
      <w:r w:rsidR="007C6C07">
        <w:rPr>
          <w:rFonts w:ascii="Calibri" w:eastAsia="Calibri" w:hAnsi="Calibri" w:cs="Calibri"/>
          <w:sz w:val="26"/>
          <w:szCs w:val="26"/>
        </w:rPr>
        <w:t xml:space="preserve"> não</w:t>
      </w:r>
      <w:r w:rsidR="00B83BA9">
        <w:rPr>
          <w:rFonts w:ascii="Calibri" w:eastAsia="Calibri" w:hAnsi="Calibri" w:cs="Calibri"/>
          <w:sz w:val="26"/>
          <w:szCs w:val="26"/>
        </w:rPr>
        <w:t xml:space="preserve"> </w:t>
      </w:r>
      <w:r w:rsidR="00323692">
        <w:rPr>
          <w:rFonts w:ascii="Calibri" w:eastAsia="Calibri" w:hAnsi="Calibri" w:cs="Calibri"/>
          <w:sz w:val="26"/>
          <w:szCs w:val="26"/>
        </w:rPr>
        <w:t>se verifica</w:t>
      </w:r>
      <w:r w:rsidR="00943AA9">
        <w:rPr>
          <w:rFonts w:ascii="Calibri" w:eastAsia="Calibri" w:hAnsi="Calibri" w:cs="Calibri"/>
          <w:sz w:val="26"/>
          <w:szCs w:val="26"/>
        </w:rPr>
        <w:t xml:space="preserve"> óbices jurídicos para continuidade da</w:t>
      </w:r>
      <w:r w:rsidR="002D707D">
        <w:rPr>
          <w:rFonts w:ascii="Calibri" w:eastAsia="Calibri" w:hAnsi="Calibri" w:cs="Calibri"/>
          <w:sz w:val="26"/>
          <w:szCs w:val="26"/>
        </w:rPr>
        <w:t xml:space="preserve"> proposta apresentada pelo Exmo. Sr. Prefeito</w:t>
      </w:r>
      <w:r w:rsidR="0036410C">
        <w:rPr>
          <w:rFonts w:ascii="Calibri" w:eastAsia="Calibri" w:hAnsi="Calibri" w:cs="Calibri"/>
          <w:sz w:val="26"/>
          <w:szCs w:val="26"/>
        </w:rPr>
        <w:t>, posto não haver vícios materiais ou de iniciativa ou ainda ilegalidade junto ao Projeto de Lei</w:t>
      </w:r>
      <w:r w:rsidR="002D707D">
        <w:rPr>
          <w:rFonts w:ascii="Calibri" w:eastAsia="Calibri" w:hAnsi="Calibri" w:cs="Calibri"/>
          <w:sz w:val="26"/>
          <w:szCs w:val="26"/>
        </w:rPr>
        <w:t>.</w:t>
      </w:r>
    </w:p>
    <w:p w:rsidR="0036410C" w:rsidRDefault="00943AA9" w:rsidP="00D2793B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2D707D" w:rsidRPr="00606E68" w:rsidRDefault="002D707D" w:rsidP="002D707D">
      <w:pPr>
        <w:suppressAutoHyphens/>
        <w:spacing w:line="276" w:lineRule="auto"/>
        <w:jc w:val="both"/>
        <w:rPr>
          <w:rFonts w:ascii="Calibri" w:hAnsi="Calibri" w:cs="Calibri"/>
          <w:b/>
          <w:bCs/>
          <w:sz w:val="26"/>
          <w:szCs w:val="26"/>
          <w:lang w:eastAsia="ar-SA"/>
        </w:rPr>
      </w:pPr>
      <w:r w:rsidRPr="00606E68">
        <w:rPr>
          <w:rFonts w:ascii="Calibri" w:hAnsi="Calibri" w:cs="Calibri"/>
          <w:b/>
          <w:bCs/>
          <w:sz w:val="26"/>
          <w:szCs w:val="26"/>
          <w:lang w:eastAsia="ar-SA"/>
        </w:rPr>
        <w:t>III. Substitutivos, Emendas ou subemendas ao Projeto</w:t>
      </w:r>
    </w:p>
    <w:p w:rsidR="002D707D" w:rsidRDefault="002D707D" w:rsidP="002D707D">
      <w:pPr>
        <w:suppressAutoHyphens/>
        <w:spacing w:line="276" w:lineRule="auto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2D707D" w:rsidRDefault="002D707D" w:rsidP="002D707D">
      <w:pPr>
        <w:suppressAutoHyphens/>
        <w:spacing w:line="276" w:lineRule="auto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bCs/>
          <w:sz w:val="26"/>
          <w:szCs w:val="26"/>
          <w:lang w:eastAsia="ar-SA"/>
        </w:rPr>
        <w:tab/>
        <w:t>A Comissão não propõe qualquer alteração ao Projeto de Lei sob análise.</w:t>
      </w:r>
    </w:p>
    <w:p w:rsidR="00D2793B" w:rsidRDefault="00D2793B" w:rsidP="00D2793B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560F14" w:rsidRDefault="0036448D">
      <w:pPr>
        <w:pStyle w:val="normal0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IV. Decisão da Comissão </w:t>
      </w:r>
    </w:p>
    <w:p w:rsidR="00560F14" w:rsidRDefault="00560F14">
      <w:pPr>
        <w:pStyle w:val="normal0"/>
      </w:pPr>
    </w:p>
    <w:p w:rsidR="00560F14" w:rsidRDefault="0036448D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ortanto, </w:t>
      </w:r>
      <w:r w:rsidR="007944ED">
        <w:rPr>
          <w:rFonts w:ascii="Calibri" w:eastAsia="Calibri" w:hAnsi="Calibri" w:cs="Calibri"/>
          <w:sz w:val="26"/>
          <w:szCs w:val="26"/>
          <w:highlight w:val="white"/>
        </w:rPr>
        <w:t>a Comissão considera que a presente propositura</w:t>
      </w:r>
      <w:r w:rsidR="00EC7DF6">
        <w:rPr>
          <w:rFonts w:ascii="Calibri" w:eastAsia="Calibri" w:hAnsi="Calibri" w:cs="Calibri"/>
          <w:sz w:val="26"/>
          <w:szCs w:val="26"/>
          <w:highlight w:val="white"/>
        </w:rPr>
        <w:t xml:space="preserve"> não</w:t>
      </w:r>
      <w:r w:rsidR="007944ED">
        <w:rPr>
          <w:rFonts w:ascii="Calibri" w:eastAsia="Calibri" w:hAnsi="Calibri" w:cs="Calibri"/>
          <w:sz w:val="26"/>
          <w:szCs w:val="26"/>
          <w:highlight w:val="white"/>
        </w:rPr>
        <w:t xml:space="preserve"> apresenta vícios de constitucionalidade,</w:t>
      </w:r>
      <w:r w:rsidR="00EC7DF6">
        <w:rPr>
          <w:rFonts w:ascii="Calibri" w:eastAsia="Calibri" w:hAnsi="Calibri" w:cs="Calibri"/>
          <w:sz w:val="26"/>
          <w:szCs w:val="26"/>
          <w:highlight w:val="white"/>
        </w:rPr>
        <w:t xml:space="preserve"> recebendo parecer FAVORÁVEL</w:t>
      </w:r>
      <w:r>
        <w:rPr>
          <w:rFonts w:ascii="Calibri" w:eastAsia="Calibri" w:hAnsi="Calibri" w:cs="Calibri"/>
          <w:sz w:val="26"/>
          <w:szCs w:val="26"/>
        </w:rPr>
        <w:t>.</w:t>
      </w:r>
    </w:p>
    <w:p w:rsidR="00560F14" w:rsidRDefault="00560F14">
      <w:pPr>
        <w:pStyle w:val="normal0"/>
        <w:spacing w:line="276" w:lineRule="auto"/>
        <w:jc w:val="center"/>
        <w:rPr>
          <w:rFonts w:ascii="Calibri" w:eastAsia="Calibri" w:hAnsi="Calibri" w:cs="Calibri"/>
          <w:sz w:val="26"/>
          <w:szCs w:val="26"/>
        </w:rPr>
      </w:pPr>
    </w:p>
    <w:p w:rsidR="00560F14" w:rsidRDefault="00B41EEA">
      <w:pPr>
        <w:pStyle w:val="normal0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Sala das Comissões, em </w:t>
      </w:r>
      <w:r w:rsidR="007C6C07">
        <w:rPr>
          <w:rFonts w:ascii="Calibri" w:eastAsia="Calibri" w:hAnsi="Calibri" w:cs="Calibri"/>
          <w:sz w:val="26"/>
          <w:szCs w:val="26"/>
          <w:highlight w:val="white"/>
        </w:rPr>
        <w:t>07</w:t>
      </w:r>
      <w:r w:rsidR="0036448D">
        <w:rPr>
          <w:rFonts w:ascii="Calibri" w:eastAsia="Calibri" w:hAnsi="Calibri" w:cs="Calibri"/>
          <w:sz w:val="26"/>
          <w:szCs w:val="26"/>
          <w:highlight w:val="white"/>
        </w:rPr>
        <w:t xml:space="preserve"> de </w:t>
      </w:r>
      <w:r w:rsidR="007C6C07">
        <w:rPr>
          <w:rFonts w:ascii="Calibri" w:eastAsia="Calibri" w:hAnsi="Calibri" w:cs="Calibri"/>
          <w:sz w:val="26"/>
          <w:szCs w:val="26"/>
          <w:highlight w:val="white"/>
        </w:rPr>
        <w:t>junh</w:t>
      </w:r>
      <w:r w:rsidR="00EC7DF6">
        <w:rPr>
          <w:rFonts w:ascii="Calibri" w:eastAsia="Calibri" w:hAnsi="Calibri" w:cs="Calibri"/>
          <w:sz w:val="26"/>
          <w:szCs w:val="26"/>
          <w:highlight w:val="white"/>
        </w:rPr>
        <w:t>o</w:t>
      </w:r>
      <w:r w:rsidR="0036448D">
        <w:rPr>
          <w:rFonts w:ascii="Calibri" w:eastAsia="Calibri" w:hAnsi="Calibri" w:cs="Calibri"/>
          <w:sz w:val="26"/>
          <w:szCs w:val="26"/>
          <w:highlight w:val="white"/>
        </w:rPr>
        <w:t xml:space="preserve"> de 2.021.</w:t>
      </w:r>
    </w:p>
    <w:p w:rsidR="00560F14" w:rsidRDefault="00560F14">
      <w:pPr>
        <w:pStyle w:val="normal0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  <w:u w:val="single"/>
        </w:rPr>
      </w:pPr>
    </w:p>
    <w:p w:rsidR="00560F14" w:rsidRDefault="0036448D">
      <w:pPr>
        <w:pStyle w:val="normal0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  <w:u w:val="single"/>
        </w:rPr>
      </w:pPr>
      <w:r>
        <w:rPr>
          <w:rFonts w:ascii="Calibri" w:eastAsia="Calibri" w:hAnsi="Calibri" w:cs="Calibri"/>
          <w:sz w:val="26"/>
          <w:szCs w:val="26"/>
          <w:highlight w:val="white"/>
          <w:u w:val="single"/>
        </w:rPr>
        <w:t>COMISSÃO DE JUSTIÇA E REDAÇÃO</w:t>
      </w:r>
    </w:p>
    <w:p w:rsidR="00560F14" w:rsidRDefault="00560F14">
      <w:pPr>
        <w:pStyle w:val="normal0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0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36448D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VEREADORA LUZIA CRISTINA CORTÊS</w:t>
      </w:r>
    </w:p>
    <w:p w:rsidR="00560F14" w:rsidRDefault="0036448D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PRESIDENTE</w:t>
      </w: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36448D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TIAGO CESAR COSTA</w:t>
      </w:r>
    </w:p>
    <w:p w:rsidR="00560F14" w:rsidRDefault="0036448D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VICE - PRESIDENTE</w:t>
      </w: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B31022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JOÃO</w:t>
      </w:r>
      <w:r w:rsidR="0036448D">
        <w:rPr>
          <w:rFonts w:ascii="Calibri" w:eastAsia="Calibri" w:hAnsi="Calibri" w:cs="Calibri"/>
          <w:sz w:val="26"/>
          <w:szCs w:val="26"/>
          <w:highlight w:val="white"/>
        </w:rPr>
        <w:t xml:space="preserve"> VICTOR GASPARINI</w:t>
      </w:r>
    </w:p>
    <w:p w:rsidR="00560F14" w:rsidRDefault="0036448D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MEMBRO / RELATOR</w:t>
      </w:r>
    </w:p>
    <w:sectPr w:rsidR="00560F14" w:rsidSect="007C6C07">
      <w:headerReference w:type="even" r:id="rId6"/>
      <w:headerReference w:type="default" r:id="rId7"/>
      <w:footerReference w:type="default" r:id="rId8"/>
      <w:pgSz w:w="11907" w:h="16840"/>
      <w:pgMar w:top="2268" w:right="1321" w:bottom="1702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CDD" w:rsidRDefault="00005CDD" w:rsidP="00560F14">
      <w:r>
        <w:separator/>
      </w:r>
    </w:p>
  </w:endnote>
  <w:endnote w:type="continuationSeparator" w:id="1">
    <w:p w:rsidR="00005CDD" w:rsidRDefault="00005CDD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CDD" w:rsidRDefault="00005CDD" w:rsidP="00560F14">
      <w:r>
        <w:separator/>
      </w:r>
    </w:p>
  </w:footnote>
  <w:footnote w:type="continuationSeparator" w:id="1">
    <w:p w:rsidR="00005CDD" w:rsidRDefault="00005CDD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B77BA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05CDD"/>
    <w:rsid w:val="0004624F"/>
    <w:rsid w:val="00052C37"/>
    <w:rsid w:val="00053AC7"/>
    <w:rsid w:val="000A5D25"/>
    <w:rsid w:val="000E015F"/>
    <w:rsid w:val="000E1BEB"/>
    <w:rsid w:val="00175F76"/>
    <w:rsid w:val="001C2878"/>
    <w:rsid w:val="001E1D2C"/>
    <w:rsid w:val="001E393B"/>
    <w:rsid w:val="0024137F"/>
    <w:rsid w:val="002979F6"/>
    <w:rsid w:val="002A4626"/>
    <w:rsid w:val="002C06D1"/>
    <w:rsid w:val="002C4954"/>
    <w:rsid w:val="002D707D"/>
    <w:rsid w:val="0031407A"/>
    <w:rsid w:val="00323692"/>
    <w:rsid w:val="0036410C"/>
    <w:rsid w:val="0036448D"/>
    <w:rsid w:val="003654DA"/>
    <w:rsid w:val="003C4EC7"/>
    <w:rsid w:val="003E7514"/>
    <w:rsid w:val="003F2DB5"/>
    <w:rsid w:val="004764D3"/>
    <w:rsid w:val="00481F09"/>
    <w:rsid w:val="00507A0B"/>
    <w:rsid w:val="005176DD"/>
    <w:rsid w:val="00521D34"/>
    <w:rsid w:val="0053636A"/>
    <w:rsid w:val="00560F14"/>
    <w:rsid w:val="005A5315"/>
    <w:rsid w:val="005C0A59"/>
    <w:rsid w:val="00615EDE"/>
    <w:rsid w:val="00672EB6"/>
    <w:rsid w:val="00676042"/>
    <w:rsid w:val="006B55B9"/>
    <w:rsid w:val="00723DD5"/>
    <w:rsid w:val="00732CC2"/>
    <w:rsid w:val="00735533"/>
    <w:rsid w:val="00735A87"/>
    <w:rsid w:val="00750D4B"/>
    <w:rsid w:val="00753E6A"/>
    <w:rsid w:val="00780669"/>
    <w:rsid w:val="007944ED"/>
    <w:rsid w:val="007A3015"/>
    <w:rsid w:val="007B07C3"/>
    <w:rsid w:val="007B490E"/>
    <w:rsid w:val="007B789A"/>
    <w:rsid w:val="007C6C07"/>
    <w:rsid w:val="00857896"/>
    <w:rsid w:val="00862605"/>
    <w:rsid w:val="008828DB"/>
    <w:rsid w:val="008A5226"/>
    <w:rsid w:val="008E2543"/>
    <w:rsid w:val="008E7995"/>
    <w:rsid w:val="009204C2"/>
    <w:rsid w:val="00943AA9"/>
    <w:rsid w:val="00991F5C"/>
    <w:rsid w:val="009E06CB"/>
    <w:rsid w:val="009F4947"/>
    <w:rsid w:val="00A42BA5"/>
    <w:rsid w:val="00A51067"/>
    <w:rsid w:val="00A65A03"/>
    <w:rsid w:val="00A7504E"/>
    <w:rsid w:val="00B031B6"/>
    <w:rsid w:val="00B203C0"/>
    <w:rsid w:val="00B267F5"/>
    <w:rsid w:val="00B31022"/>
    <w:rsid w:val="00B41EEA"/>
    <w:rsid w:val="00B52BFB"/>
    <w:rsid w:val="00B77BA5"/>
    <w:rsid w:val="00B83BA9"/>
    <w:rsid w:val="00B84DD2"/>
    <w:rsid w:val="00BB0C6A"/>
    <w:rsid w:val="00BE2E9A"/>
    <w:rsid w:val="00C7048E"/>
    <w:rsid w:val="00C73EE5"/>
    <w:rsid w:val="00C9085D"/>
    <w:rsid w:val="00C90D5D"/>
    <w:rsid w:val="00D00C0A"/>
    <w:rsid w:val="00D21A6A"/>
    <w:rsid w:val="00D2793B"/>
    <w:rsid w:val="00DB4774"/>
    <w:rsid w:val="00DD5841"/>
    <w:rsid w:val="00DE2BBD"/>
    <w:rsid w:val="00DE5ED2"/>
    <w:rsid w:val="00E154A7"/>
    <w:rsid w:val="00EB23CE"/>
    <w:rsid w:val="00EC7DF6"/>
    <w:rsid w:val="00EE2DDB"/>
    <w:rsid w:val="00EF57EB"/>
    <w:rsid w:val="00F721C9"/>
    <w:rsid w:val="00FF14EE"/>
    <w:rsid w:val="00FF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2</cp:revision>
  <cp:lastPrinted>2021-05-19T18:06:00Z</cp:lastPrinted>
  <dcterms:created xsi:type="dcterms:W3CDTF">2021-06-07T17:15:00Z</dcterms:created>
  <dcterms:modified xsi:type="dcterms:W3CDTF">2021-06-07T17:15:00Z</dcterms:modified>
</cp:coreProperties>
</file>