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03A72" w:rsidRPr="0070694A" w:rsidP="00B03A72">
      <w:pPr>
        <w:jc w:val="both"/>
        <w:rPr>
          <w:rFonts w:eastAsia="Times New Roman" w:cstheme="minorHAnsi"/>
          <w:b/>
          <w:sz w:val="24"/>
          <w:szCs w:val="20"/>
          <w:lang w:eastAsia="pt-BR"/>
        </w:rPr>
      </w:pPr>
    </w:p>
    <w:p w:rsidR="00B03A72" w:rsidRPr="0070694A" w:rsidP="00D845CC">
      <w:pPr>
        <w:jc w:val="both"/>
        <w:rPr>
          <w:rFonts w:eastAsia="Times New Roman" w:asciiTheme="majorHAnsi" w:hAnsiTheme="majorHAnsi" w:cstheme="majorHAnsi"/>
          <w:b/>
          <w:sz w:val="24"/>
          <w:szCs w:val="20"/>
          <w:lang w:eastAsia="pt-BR"/>
        </w:rPr>
      </w:pPr>
      <w:r w:rsidRPr="0070694A">
        <w:rPr>
          <w:rFonts w:eastAsia="Times New Roman" w:asciiTheme="majorHAnsi" w:hAnsiTheme="majorHAnsi" w:cstheme="majorHAnsi"/>
          <w:b/>
          <w:sz w:val="24"/>
          <w:szCs w:val="20"/>
          <w:lang w:eastAsia="pt-BR"/>
        </w:rPr>
        <w:t xml:space="preserve">           </w:t>
      </w:r>
      <w:r w:rsidR="0005039D">
        <w:rPr>
          <w:rFonts w:eastAsia="Times New Roman" w:asciiTheme="majorHAnsi" w:hAnsiTheme="majorHAnsi" w:cstheme="majorHAnsi"/>
          <w:b/>
          <w:sz w:val="24"/>
          <w:szCs w:val="20"/>
          <w:lang w:eastAsia="pt-BR"/>
        </w:rPr>
        <w:t xml:space="preserve"> </w:t>
      </w:r>
      <w:r w:rsidR="00D845CC">
        <w:rPr>
          <w:rFonts w:eastAsia="Times New Roman" w:asciiTheme="majorHAnsi" w:hAnsiTheme="majorHAnsi" w:cstheme="majorHAnsi"/>
          <w:b/>
          <w:sz w:val="24"/>
          <w:szCs w:val="20"/>
          <w:lang w:eastAsia="pt-BR"/>
        </w:rPr>
        <w:t xml:space="preserve">PROJETO DE LEI </w:t>
      </w:r>
      <w:r w:rsidR="005A3C4A">
        <w:rPr>
          <w:rFonts w:eastAsia="Times New Roman" w:asciiTheme="majorHAnsi" w:hAnsiTheme="majorHAnsi" w:cstheme="majorHAnsi"/>
          <w:b/>
          <w:sz w:val="24"/>
          <w:szCs w:val="20"/>
          <w:lang w:eastAsia="pt-BR"/>
        </w:rPr>
        <w:t>$</w:t>
      </w:r>
      <w:r w:rsidR="00D845CC">
        <w:rPr>
          <w:rFonts w:eastAsia="Times New Roman" w:asciiTheme="majorHAnsi" w:hAnsiTheme="majorHAnsi" w:cstheme="majorHAnsi"/>
          <w:b/>
          <w:sz w:val="24"/>
          <w:szCs w:val="20"/>
          <w:lang w:eastAsia="pt-BR"/>
        </w:rPr>
        <w:t>N</w:t>
      </w:r>
      <w:r w:rsidR="005A3C4A">
        <w:rPr>
          <w:rFonts w:eastAsia="Times New Roman" w:asciiTheme="majorHAnsi" w:hAnsiTheme="majorHAnsi" w:cstheme="majorHAnsi"/>
          <w:b/>
          <w:sz w:val="24"/>
          <w:szCs w:val="20"/>
          <w:lang w:eastAsia="pt-BR"/>
        </w:rPr>
        <w:t xml:space="preserve">ÚMERO$ </w:t>
      </w:r>
      <w:r w:rsidRPr="0070694A">
        <w:rPr>
          <w:rFonts w:eastAsia="Times New Roman" w:asciiTheme="majorHAnsi" w:hAnsiTheme="majorHAnsi" w:cstheme="majorHAnsi"/>
          <w:b/>
          <w:sz w:val="24"/>
          <w:szCs w:val="20"/>
          <w:lang w:eastAsia="pt-BR"/>
        </w:rPr>
        <w:t>DE 2021</w:t>
      </w:r>
    </w:p>
    <w:p w:rsidR="00B03A72" w:rsidRPr="0070694A" w:rsidP="00B03A72">
      <w:pPr>
        <w:rPr>
          <w:rFonts w:cstheme="minorHAnsi"/>
        </w:rPr>
      </w:pPr>
    </w:p>
    <w:p w:rsidR="00B03A72" w:rsidP="00B03A72">
      <w:pPr>
        <w:rPr>
          <w:rFonts w:cstheme="minorHAnsi"/>
        </w:rPr>
      </w:pPr>
      <w:r w:rsidRPr="0070694A">
        <w:rPr>
          <w:rFonts w:cstheme="minorHAnsi"/>
        </w:rPr>
        <w:tab/>
      </w:r>
      <w:r w:rsidRPr="0070694A">
        <w:rPr>
          <w:rFonts w:cstheme="minorHAnsi"/>
        </w:rPr>
        <w:tab/>
      </w:r>
      <w:r w:rsidRPr="0070694A">
        <w:rPr>
          <w:rFonts w:cstheme="minorHAnsi"/>
        </w:rPr>
        <w:tab/>
      </w:r>
    </w:p>
    <w:p w:rsidR="0005039D" w:rsidRPr="0070694A" w:rsidP="00B03A72">
      <w:pPr>
        <w:rPr>
          <w:rFonts w:cstheme="minorHAnsi"/>
        </w:rPr>
      </w:pPr>
    </w:p>
    <w:p w:rsidR="00B03A72" w:rsidRPr="0070694A" w:rsidP="003020E8">
      <w:pPr>
        <w:spacing w:line="276" w:lineRule="auto"/>
        <w:ind w:left="4536"/>
        <w:jc w:val="both"/>
        <w:rPr>
          <w:rFonts w:asciiTheme="majorHAnsi" w:hAnsiTheme="majorHAnsi" w:cstheme="majorHAnsi"/>
          <w:b/>
          <w:sz w:val="24"/>
          <w:szCs w:val="24"/>
        </w:rPr>
      </w:pPr>
      <w:r>
        <w:rPr>
          <w:rFonts w:asciiTheme="majorHAnsi" w:hAnsiTheme="majorHAnsi" w:cstheme="majorHAnsi"/>
          <w:b/>
          <w:sz w:val="24"/>
          <w:szCs w:val="24"/>
        </w:rPr>
        <w:t>“INSTITUI A CAMPANHA ‘MAIO LARANJA</w:t>
      </w:r>
      <w:r w:rsidRPr="0070694A">
        <w:rPr>
          <w:rFonts w:asciiTheme="majorHAnsi" w:hAnsiTheme="majorHAnsi" w:cstheme="majorHAnsi"/>
          <w:b/>
          <w:sz w:val="24"/>
          <w:szCs w:val="24"/>
        </w:rPr>
        <w:t>’ NO MUNICÍPIO DE MOGI MIRIM</w:t>
      </w:r>
      <w:r>
        <w:rPr>
          <w:rFonts w:asciiTheme="majorHAnsi" w:hAnsiTheme="majorHAnsi" w:cstheme="majorHAnsi"/>
          <w:b/>
          <w:sz w:val="24"/>
          <w:szCs w:val="24"/>
        </w:rPr>
        <w:t>, DEDICADA AO ENFRENTAMENTO D</w:t>
      </w:r>
      <w:r w:rsidRPr="0070694A">
        <w:rPr>
          <w:rFonts w:asciiTheme="majorHAnsi" w:hAnsiTheme="majorHAnsi" w:cstheme="majorHAnsi"/>
          <w:b/>
          <w:sz w:val="24"/>
          <w:szCs w:val="24"/>
        </w:rPr>
        <w:t>O ABUSO E EXPLORAÇÃO SEXUAL CONTRA CRIANÇAS E ADOLESCENTES”</w:t>
      </w:r>
      <w:r w:rsidRPr="0070694A">
        <w:rPr>
          <w:rFonts w:asciiTheme="majorHAnsi" w:hAnsiTheme="majorHAnsi" w:cstheme="majorHAnsi"/>
          <w:b/>
          <w:sz w:val="24"/>
          <w:szCs w:val="24"/>
        </w:rPr>
        <w:t>.</w:t>
      </w:r>
    </w:p>
    <w:p w:rsidR="0005039D" w:rsidP="00B03A72">
      <w:pPr>
        <w:pStyle w:val="PlainText"/>
        <w:jc w:val="both"/>
        <w:rPr>
          <w:rFonts w:asciiTheme="minorHAnsi" w:hAnsiTheme="minorHAnsi" w:cstheme="minorHAnsi"/>
          <w:sz w:val="24"/>
        </w:rPr>
      </w:pPr>
    </w:p>
    <w:p w:rsidR="0005039D" w:rsidP="00B03A72">
      <w:pPr>
        <w:pStyle w:val="PlainText"/>
        <w:jc w:val="both"/>
        <w:rPr>
          <w:rFonts w:asciiTheme="minorHAnsi" w:hAnsiTheme="minorHAnsi" w:cstheme="minorHAnsi"/>
          <w:sz w:val="24"/>
        </w:rPr>
      </w:pPr>
    </w:p>
    <w:p w:rsidR="0005039D" w:rsidP="00B03A72">
      <w:pPr>
        <w:pStyle w:val="PlainText"/>
        <w:jc w:val="both"/>
        <w:rPr>
          <w:rFonts w:asciiTheme="minorHAnsi" w:hAnsiTheme="minorHAnsi" w:cstheme="minorHAnsi"/>
          <w:sz w:val="24"/>
        </w:rPr>
      </w:pPr>
    </w:p>
    <w:p w:rsidR="0005039D" w:rsidP="00B03A72">
      <w:pPr>
        <w:pStyle w:val="PlainText"/>
        <w:jc w:val="both"/>
        <w:rPr>
          <w:rFonts w:asciiTheme="minorHAnsi" w:hAnsiTheme="minorHAnsi" w:cstheme="minorHAnsi"/>
          <w:sz w:val="24"/>
        </w:rPr>
      </w:pPr>
    </w:p>
    <w:p w:rsidR="00B03A72" w:rsidRPr="0070694A" w:rsidP="00B03A72">
      <w:pPr>
        <w:pStyle w:val="PlainText"/>
        <w:jc w:val="both"/>
        <w:rPr>
          <w:rFonts w:asciiTheme="minorHAnsi" w:hAnsiTheme="minorHAnsi" w:cstheme="minorHAnsi"/>
          <w:sz w:val="24"/>
        </w:rPr>
      </w:pPr>
      <w:r w:rsidRPr="0070694A">
        <w:rPr>
          <w:rFonts w:asciiTheme="minorHAnsi" w:hAnsiTheme="minorHAnsi" w:cstheme="minorHAnsi"/>
          <w:sz w:val="24"/>
        </w:rPr>
        <w:t>A</w:t>
      </w:r>
      <w:r w:rsidRPr="0070694A">
        <w:rPr>
          <w:rFonts w:asciiTheme="minorHAnsi" w:hAnsiTheme="minorHAnsi" w:cstheme="minorHAnsi"/>
        </w:rPr>
        <w:t xml:space="preserve"> </w:t>
      </w:r>
      <w:r w:rsidRPr="0070694A">
        <w:rPr>
          <w:rFonts w:asciiTheme="minorHAnsi" w:hAnsiTheme="minorHAnsi" w:cstheme="minorHAnsi"/>
          <w:sz w:val="24"/>
        </w:rPr>
        <w:t>CÂMARA MUNICIPAL DE MOGI MIRIM APROVA:</w:t>
      </w:r>
    </w:p>
    <w:p w:rsidR="00B03A72" w:rsidRPr="0070694A" w:rsidP="00B03A72">
      <w:pPr>
        <w:pStyle w:val="PlainText"/>
        <w:jc w:val="both"/>
        <w:rPr>
          <w:rFonts w:asciiTheme="minorHAnsi" w:hAnsiTheme="minorHAnsi" w:cstheme="minorHAnsi"/>
          <w:sz w:val="24"/>
        </w:rPr>
      </w:pPr>
    </w:p>
    <w:p w:rsidR="00B03A72" w:rsidP="00B03A72">
      <w:pPr>
        <w:rPr>
          <w:rFonts w:cstheme="minorHAnsi"/>
        </w:rPr>
      </w:pPr>
    </w:p>
    <w:p w:rsidR="0005039D" w:rsidRPr="0070694A" w:rsidP="00B03A72">
      <w:pPr>
        <w:rPr>
          <w:rFonts w:cstheme="minorHAnsi"/>
        </w:rPr>
      </w:pPr>
    </w:p>
    <w:p w:rsidR="00B03A72" w:rsidRPr="0070694A" w:rsidP="0005039D">
      <w:pPr>
        <w:pStyle w:val="PlainText"/>
        <w:spacing w:line="276" w:lineRule="auto"/>
        <w:ind w:firstLine="1134"/>
        <w:jc w:val="both"/>
        <w:rPr>
          <w:rFonts w:asciiTheme="minorHAnsi" w:hAnsiTheme="minorHAnsi" w:cstheme="minorHAnsi"/>
          <w:sz w:val="24"/>
          <w:szCs w:val="24"/>
        </w:rPr>
      </w:pPr>
      <w:r w:rsidRPr="0005039D">
        <w:rPr>
          <w:rFonts w:asciiTheme="minorHAnsi" w:hAnsiTheme="minorHAnsi" w:cstheme="minorHAnsi"/>
          <w:b/>
          <w:sz w:val="24"/>
          <w:szCs w:val="24"/>
        </w:rPr>
        <w:t>Art.</w:t>
      </w:r>
      <w:r w:rsidRPr="0005039D">
        <w:rPr>
          <w:rFonts w:asciiTheme="minorHAnsi" w:hAnsiTheme="minorHAnsi" w:cstheme="minorHAnsi"/>
          <w:b/>
          <w:sz w:val="24"/>
          <w:szCs w:val="24"/>
        </w:rPr>
        <w:t xml:space="preserve"> 1º</w:t>
      </w:r>
      <w:r w:rsidRPr="0070694A">
        <w:rPr>
          <w:rFonts w:asciiTheme="minorHAnsi" w:hAnsiTheme="minorHAnsi" w:cstheme="minorHAnsi"/>
          <w:sz w:val="24"/>
          <w:szCs w:val="24"/>
        </w:rPr>
        <w:t xml:space="preserve"> - Fica ins</w:t>
      </w:r>
      <w:r w:rsidR="00DD1CBE">
        <w:rPr>
          <w:rFonts w:asciiTheme="minorHAnsi" w:hAnsiTheme="minorHAnsi" w:cstheme="minorHAnsi"/>
          <w:sz w:val="24"/>
          <w:szCs w:val="24"/>
        </w:rPr>
        <w:t>tituída a campanha “MAIO LARANJA</w:t>
      </w:r>
      <w:r w:rsidRPr="0070694A">
        <w:rPr>
          <w:rFonts w:asciiTheme="minorHAnsi" w:hAnsiTheme="minorHAnsi" w:cstheme="minorHAnsi"/>
          <w:sz w:val="24"/>
          <w:szCs w:val="24"/>
        </w:rPr>
        <w:t>”, a ser celebrada anualmente no mês de maio,</w:t>
      </w:r>
      <w:r>
        <w:rPr>
          <w:rFonts w:asciiTheme="minorHAnsi" w:hAnsiTheme="minorHAnsi" w:cstheme="minorHAnsi"/>
          <w:sz w:val="24"/>
          <w:szCs w:val="24"/>
        </w:rPr>
        <w:t xml:space="preserve"> e</w:t>
      </w:r>
      <w:r w:rsidRPr="0070694A">
        <w:rPr>
          <w:rFonts w:asciiTheme="minorHAnsi" w:hAnsiTheme="minorHAnsi" w:cstheme="minorHAnsi"/>
          <w:sz w:val="24"/>
          <w:szCs w:val="24"/>
        </w:rPr>
        <w:t xml:space="preserve"> que passará a integrar o Ca</w:t>
      </w:r>
      <w:r w:rsidR="00A4794E">
        <w:rPr>
          <w:rFonts w:asciiTheme="minorHAnsi" w:hAnsiTheme="minorHAnsi" w:cstheme="minorHAnsi"/>
          <w:sz w:val="24"/>
          <w:szCs w:val="24"/>
        </w:rPr>
        <w:t>lendário Oficial de Eventos do M</w:t>
      </w:r>
      <w:r w:rsidRPr="0070694A">
        <w:rPr>
          <w:rFonts w:asciiTheme="minorHAnsi" w:hAnsiTheme="minorHAnsi" w:cstheme="minorHAnsi"/>
          <w:sz w:val="24"/>
          <w:szCs w:val="24"/>
        </w:rPr>
        <w:t xml:space="preserve">unicípio de Mogi Mirim. </w:t>
      </w:r>
    </w:p>
    <w:p w:rsidR="00B03A72" w:rsidRPr="0070694A" w:rsidP="0005039D">
      <w:pPr>
        <w:pStyle w:val="PlainText"/>
        <w:spacing w:line="276" w:lineRule="auto"/>
        <w:ind w:firstLine="1134"/>
        <w:jc w:val="both"/>
        <w:rPr>
          <w:rFonts w:asciiTheme="minorHAnsi" w:hAnsiTheme="minorHAnsi" w:cstheme="minorHAnsi"/>
          <w:sz w:val="24"/>
          <w:szCs w:val="24"/>
        </w:rPr>
      </w:pPr>
    </w:p>
    <w:p w:rsidR="00B03A72" w:rsidRPr="0070694A" w:rsidP="0005039D">
      <w:pPr>
        <w:pStyle w:val="PlainText"/>
        <w:spacing w:line="276" w:lineRule="auto"/>
        <w:ind w:firstLine="1134"/>
        <w:jc w:val="both"/>
        <w:rPr>
          <w:rFonts w:asciiTheme="minorHAnsi" w:hAnsiTheme="minorHAnsi" w:cstheme="minorHAnsi"/>
          <w:sz w:val="24"/>
          <w:szCs w:val="24"/>
        </w:rPr>
      </w:pPr>
      <w:r w:rsidRPr="0005039D">
        <w:rPr>
          <w:rFonts w:asciiTheme="minorHAnsi" w:hAnsiTheme="minorHAnsi" w:cstheme="minorHAnsi"/>
          <w:b/>
          <w:sz w:val="24"/>
          <w:szCs w:val="24"/>
        </w:rPr>
        <w:t>Art. 2º</w:t>
      </w:r>
      <w:r>
        <w:rPr>
          <w:rFonts w:asciiTheme="minorHAnsi" w:hAnsiTheme="minorHAnsi" w:cstheme="minorHAnsi"/>
          <w:sz w:val="24"/>
          <w:szCs w:val="24"/>
        </w:rPr>
        <w:t xml:space="preserve"> - O </w:t>
      </w:r>
      <w:r w:rsidRPr="0070694A">
        <w:rPr>
          <w:rFonts w:asciiTheme="minorHAnsi" w:hAnsiTheme="minorHAnsi" w:cstheme="minorHAnsi"/>
          <w:sz w:val="24"/>
          <w:szCs w:val="24"/>
        </w:rPr>
        <w:t xml:space="preserve">mês a que se refere o caput do </w:t>
      </w:r>
      <w:r w:rsidR="003020E8">
        <w:rPr>
          <w:rFonts w:asciiTheme="minorHAnsi" w:hAnsiTheme="minorHAnsi" w:cstheme="minorHAnsi"/>
          <w:sz w:val="24"/>
          <w:szCs w:val="24"/>
        </w:rPr>
        <w:t>A</w:t>
      </w:r>
      <w:r>
        <w:rPr>
          <w:rFonts w:asciiTheme="minorHAnsi" w:hAnsiTheme="minorHAnsi" w:cstheme="minorHAnsi"/>
          <w:sz w:val="24"/>
          <w:szCs w:val="24"/>
        </w:rPr>
        <w:t xml:space="preserve">rt. 1º, será dedicado a </w:t>
      </w:r>
      <w:r w:rsidRPr="0070694A">
        <w:rPr>
          <w:rFonts w:asciiTheme="minorHAnsi" w:hAnsiTheme="minorHAnsi" w:cstheme="minorHAnsi"/>
          <w:sz w:val="24"/>
          <w:szCs w:val="24"/>
        </w:rPr>
        <w:t>atividades</w:t>
      </w:r>
      <w:r>
        <w:rPr>
          <w:rFonts w:asciiTheme="minorHAnsi" w:hAnsiTheme="minorHAnsi" w:cstheme="minorHAnsi"/>
          <w:sz w:val="24"/>
          <w:szCs w:val="24"/>
        </w:rPr>
        <w:t xml:space="preserve"> voltadas</w:t>
      </w:r>
      <w:r w:rsidRPr="0070694A">
        <w:rPr>
          <w:rFonts w:asciiTheme="minorHAnsi" w:hAnsiTheme="minorHAnsi" w:cstheme="minorHAnsi"/>
          <w:sz w:val="24"/>
          <w:szCs w:val="24"/>
        </w:rPr>
        <w:t xml:space="preserve"> para conscientização, prevenção, orientação e combat</w:t>
      </w:r>
      <w:r w:rsidR="00BD2B2B">
        <w:rPr>
          <w:rFonts w:asciiTheme="minorHAnsi" w:hAnsiTheme="minorHAnsi" w:cstheme="minorHAnsi"/>
          <w:sz w:val="24"/>
          <w:szCs w:val="24"/>
        </w:rPr>
        <w:t>e ao abuso e exploração sexual de</w:t>
      </w:r>
      <w:r w:rsidRPr="0070694A">
        <w:rPr>
          <w:rFonts w:asciiTheme="minorHAnsi" w:hAnsiTheme="minorHAnsi" w:cstheme="minorHAnsi"/>
          <w:sz w:val="24"/>
          <w:szCs w:val="24"/>
        </w:rPr>
        <w:t xml:space="preserve"> crianças e adolescentes. </w:t>
      </w:r>
    </w:p>
    <w:p w:rsidR="00B03A72" w:rsidRPr="0070694A" w:rsidP="0005039D">
      <w:pPr>
        <w:pStyle w:val="PlainText"/>
        <w:spacing w:line="276" w:lineRule="auto"/>
        <w:ind w:firstLine="1134"/>
        <w:jc w:val="both"/>
        <w:rPr>
          <w:rFonts w:asciiTheme="minorHAnsi" w:hAnsiTheme="minorHAnsi" w:cstheme="minorHAnsi"/>
          <w:sz w:val="24"/>
          <w:szCs w:val="24"/>
        </w:rPr>
      </w:pPr>
    </w:p>
    <w:p w:rsidR="00B03A72" w:rsidP="0005039D">
      <w:pPr>
        <w:pStyle w:val="PlainText"/>
        <w:spacing w:line="276" w:lineRule="auto"/>
        <w:ind w:firstLine="1134"/>
        <w:jc w:val="both"/>
        <w:rPr>
          <w:rFonts w:asciiTheme="minorHAnsi" w:hAnsiTheme="minorHAnsi" w:cstheme="minorHAnsi"/>
          <w:sz w:val="24"/>
          <w:szCs w:val="24"/>
        </w:rPr>
      </w:pPr>
      <w:r w:rsidRPr="0005039D">
        <w:rPr>
          <w:rFonts w:asciiTheme="minorHAnsi" w:hAnsiTheme="minorHAnsi" w:cstheme="minorHAnsi"/>
          <w:b/>
          <w:sz w:val="24"/>
          <w:szCs w:val="24"/>
        </w:rPr>
        <w:t>Art.</w:t>
      </w:r>
      <w:r w:rsidRPr="0005039D" w:rsidR="007258C5">
        <w:rPr>
          <w:rFonts w:asciiTheme="minorHAnsi" w:hAnsiTheme="minorHAnsi" w:cstheme="minorHAnsi"/>
          <w:b/>
          <w:sz w:val="24"/>
          <w:szCs w:val="24"/>
        </w:rPr>
        <w:t xml:space="preserve"> 3 º</w:t>
      </w:r>
      <w:r w:rsidR="007258C5">
        <w:rPr>
          <w:rFonts w:asciiTheme="minorHAnsi" w:hAnsiTheme="minorHAnsi" w:cstheme="minorHAnsi"/>
          <w:sz w:val="24"/>
          <w:szCs w:val="24"/>
        </w:rPr>
        <w:t xml:space="preserve"> - </w:t>
      </w:r>
      <w:r>
        <w:rPr>
          <w:rFonts w:asciiTheme="minorHAnsi" w:hAnsiTheme="minorHAnsi" w:cstheme="minorHAnsi"/>
          <w:sz w:val="24"/>
          <w:szCs w:val="24"/>
        </w:rPr>
        <w:t>A campanha</w:t>
      </w:r>
      <w:r w:rsidRPr="0070694A">
        <w:rPr>
          <w:rFonts w:asciiTheme="minorHAnsi" w:hAnsiTheme="minorHAnsi" w:cstheme="minorHAnsi"/>
          <w:sz w:val="24"/>
          <w:szCs w:val="24"/>
        </w:rPr>
        <w:t xml:space="preserve"> que trata a presente lei tem como objetivo</w:t>
      </w:r>
      <w:r w:rsidR="00EA1F94">
        <w:rPr>
          <w:rFonts w:asciiTheme="minorHAnsi" w:hAnsiTheme="minorHAnsi" w:cstheme="minorHAnsi"/>
          <w:sz w:val="24"/>
          <w:szCs w:val="24"/>
        </w:rPr>
        <w:t>s</w:t>
      </w:r>
      <w:r w:rsidRPr="0070694A">
        <w:rPr>
          <w:rFonts w:asciiTheme="minorHAnsi" w:hAnsiTheme="minorHAnsi" w:cstheme="minorHAnsi"/>
          <w:sz w:val="24"/>
          <w:szCs w:val="24"/>
        </w:rPr>
        <w:t>:</w:t>
      </w:r>
    </w:p>
    <w:p w:rsidR="004076A0" w:rsidP="0005039D">
      <w:pPr>
        <w:pStyle w:val="PlainText"/>
        <w:spacing w:line="276" w:lineRule="auto"/>
        <w:ind w:firstLine="1134"/>
        <w:jc w:val="both"/>
        <w:rPr>
          <w:rFonts w:asciiTheme="minorHAnsi" w:hAnsiTheme="minorHAnsi" w:cstheme="minorHAnsi"/>
          <w:sz w:val="24"/>
          <w:szCs w:val="24"/>
        </w:rPr>
      </w:pPr>
    </w:p>
    <w:p w:rsidR="0070694A" w:rsidP="0005039D">
      <w:pPr>
        <w:pStyle w:val="PlainText"/>
        <w:spacing w:line="276"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I - </w:t>
      </w:r>
      <w:r w:rsidRPr="0070694A">
        <w:rPr>
          <w:rFonts w:asciiTheme="minorHAnsi" w:hAnsiTheme="minorHAnsi" w:cstheme="minorHAnsi"/>
          <w:sz w:val="24"/>
          <w:szCs w:val="24"/>
        </w:rPr>
        <w:t>mobilizar todos os segmentos da sociedade quanto à conscientização, prevenção, orientação e combate ao abuso e exploração sexual de crianças e adolescente</w:t>
      </w:r>
      <w:r w:rsidR="004076A0">
        <w:rPr>
          <w:rFonts w:asciiTheme="minorHAnsi" w:hAnsiTheme="minorHAnsi" w:cstheme="minorHAnsi"/>
          <w:sz w:val="24"/>
          <w:szCs w:val="24"/>
        </w:rPr>
        <w:t>s em âmbito municipal;</w:t>
      </w:r>
    </w:p>
    <w:p w:rsidR="004076A0" w:rsidP="0005039D">
      <w:pPr>
        <w:pStyle w:val="PlainText"/>
        <w:spacing w:line="276" w:lineRule="auto"/>
        <w:ind w:firstLine="1134"/>
        <w:jc w:val="both"/>
        <w:rPr>
          <w:rFonts w:asciiTheme="minorHAnsi" w:hAnsiTheme="minorHAnsi" w:cstheme="minorHAnsi"/>
          <w:sz w:val="24"/>
          <w:szCs w:val="24"/>
        </w:rPr>
      </w:pPr>
    </w:p>
    <w:p w:rsidR="00EA1F94" w:rsidP="0005039D">
      <w:pPr>
        <w:pStyle w:val="PlainText"/>
        <w:spacing w:line="276"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II - </w:t>
      </w:r>
      <w:r w:rsidR="00AB50FD">
        <w:rPr>
          <w:rFonts w:asciiTheme="minorHAnsi" w:hAnsiTheme="minorHAnsi" w:cstheme="minorHAnsi"/>
          <w:sz w:val="24"/>
          <w:szCs w:val="24"/>
        </w:rPr>
        <w:t>promover</w:t>
      </w:r>
      <w:r>
        <w:rPr>
          <w:rFonts w:asciiTheme="minorHAnsi" w:hAnsiTheme="minorHAnsi" w:cstheme="minorHAnsi"/>
          <w:sz w:val="24"/>
          <w:szCs w:val="24"/>
        </w:rPr>
        <w:t xml:space="preserve"> o debate</w:t>
      </w:r>
      <w:r w:rsidR="00AB50FD">
        <w:rPr>
          <w:rFonts w:asciiTheme="minorHAnsi" w:hAnsiTheme="minorHAnsi" w:cstheme="minorHAnsi"/>
          <w:sz w:val="24"/>
          <w:szCs w:val="24"/>
        </w:rPr>
        <w:t>, e, ampliar o diálogo</w:t>
      </w:r>
      <w:r>
        <w:rPr>
          <w:rFonts w:asciiTheme="minorHAnsi" w:hAnsiTheme="minorHAnsi" w:cstheme="minorHAnsi"/>
          <w:sz w:val="24"/>
          <w:szCs w:val="24"/>
        </w:rPr>
        <w:t xml:space="preserve"> sobre a temática da exploração sexual contra crianças e adolescentes</w:t>
      </w:r>
      <w:r w:rsidR="00AB50FD">
        <w:rPr>
          <w:rFonts w:asciiTheme="minorHAnsi" w:hAnsiTheme="minorHAnsi" w:cstheme="minorHAnsi"/>
          <w:sz w:val="24"/>
          <w:szCs w:val="24"/>
        </w:rPr>
        <w:t>;</w:t>
      </w:r>
    </w:p>
    <w:p w:rsidR="00EA1F94" w:rsidP="0005039D">
      <w:pPr>
        <w:pStyle w:val="PlainText"/>
        <w:spacing w:line="276" w:lineRule="auto"/>
        <w:ind w:firstLine="1134"/>
        <w:jc w:val="both"/>
        <w:rPr>
          <w:rFonts w:asciiTheme="minorHAnsi" w:hAnsiTheme="minorHAnsi" w:cstheme="minorHAnsi"/>
          <w:sz w:val="24"/>
          <w:szCs w:val="24"/>
        </w:rPr>
      </w:pPr>
    </w:p>
    <w:p w:rsidR="004076A0" w:rsidP="0005039D">
      <w:pPr>
        <w:pStyle w:val="PlainText"/>
        <w:spacing w:line="276" w:lineRule="auto"/>
        <w:ind w:firstLine="1134"/>
        <w:jc w:val="both"/>
        <w:rPr>
          <w:rFonts w:asciiTheme="minorHAnsi" w:hAnsiTheme="minorHAnsi" w:cstheme="minorHAnsi"/>
          <w:sz w:val="24"/>
          <w:szCs w:val="24"/>
        </w:rPr>
      </w:pPr>
      <w:r>
        <w:rPr>
          <w:rFonts w:asciiTheme="minorHAnsi" w:hAnsiTheme="minorHAnsi" w:cstheme="minorHAnsi"/>
          <w:sz w:val="24"/>
          <w:szCs w:val="24"/>
        </w:rPr>
        <w:t>II</w:t>
      </w:r>
      <w:r w:rsidR="00AB50FD">
        <w:rPr>
          <w:rFonts w:asciiTheme="minorHAnsi" w:hAnsiTheme="minorHAnsi" w:cstheme="minorHAnsi"/>
          <w:sz w:val="24"/>
          <w:szCs w:val="24"/>
        </w:rPr>
        <w:t>I</w:t>
      </w:r>
      <w:r w:rsidR="00EA1F94">
        <w:rPr>
          <w:rFonts w:asciiTheme="minorHAnsi" w:hAnsiTheme="minorHAnsi" w:cstheme="minorHAnsi"/>
          <w:sz w:val="24"/>
          <w:szCs w:val="24"/>
        </w:rPr>
        <w:t xml:space="preserve"> - </w:t>
      </w:r>
      <w:r w:rsidRPr="004076A0">
        <w:rPr>
          <w:rFonts w:asciiTheme="minorHAnsi" w:hAnsiTheme="minorHAnsi" w:cstheme="minorHAnsi"/>
          <w:sz w:val="24"/>
          <w:szCs w:val="24"/>
        </w:rPr>
        <w:t>incentivar o desenvolvimento de ações preventivas e educativas de</w:t>
      </w:r>
      <w:r w:rsidR="007614FB">
        <w:rPr>
          <w:rFonts w:asciiTheme="minorHAnsi" w:hAnsiTheme="minorHAnsi" w:cstheme="minorHAnsi"/>
          <w:sz w:val="24"/>
          <w:szCs w:val="24"/>
        </w:rPr>
        <w:t>ntro da temática do abuso e exploração sexual</w:t>
      </w:r>
      <w:r w:rsidR="00E27F43">
        <w:rPr>
          <w:rFonts w:asciiTheme="minorHAnsi" w:hAnsiTheme="minorHAnsi" w:cstheme="minorHAnsi"/>
          <w:sz w:val="24"/>
          <w:szCs w:val="24"/>
        </w:rPr>
        <w:t>;</w:t>
      </w:r>
    </w:p>
    <w:p w:rsidR="00E27F43" w:rsidP="0005039D">
      <w:pPr>
        <w:pStyle w:val="PlainText"/>
        <w:spacing w:line="276" w:lineRule="auto"/>
        <w:ind w:firstLine="1134"/>
        <w:jc w:val="both"/>
        <w:rPr>
          <w:rFonts w:asciiTheme="minorHAnsi" w:hAnsiTheme="minorHAnsi" w:cstheme="minorHAnsi"/>
          <w:sz w:val="24"/>
          <w:szCs w:val="24"/>
        </w:rPr>
      </w:pPr>
    </w:p>
    <w:p w:rsidR="00BD2B2B" w:rsidRPr="00BD2B2B" w:rsidP="0005039D">
      <w:pPr>
        <w:pStyle w:val="PlainText"/>
        <w:spacing w:line="276" w:lineRule="auto"/>
        <w:ind w:firstLine="1134"/>
        <w:jc w:val="both"/>
        <w:rPr>
          <w:rFonts w:asciiTheme="minorHAnsi" w:hAnsiTheme="minorHAnsi" w:cstheme="minorHAnsi"/>
          <w:sz w:val="24"/>
          <w:szCs w:val="24"/>
        </w:rPr>
      </w:pPr>
      <w:r>
        <w:rPr>
          <w:rFonts w:asciiTheme="minorHAnsi" w:hAnsiTheme="minorHAnsi" w:cstheme="minorHAnsi"/>
          <w:sz w:val="24"/>
          <w:szCs w:val="24"/>
        </w:rPr>
        <w:t>IV</w:t>
      </w:r>
      <w:r w:rsidR="007258C5">
        <w:rPr>
          <w:rFonts w:asciiTheme="minorHAnsi" w:hAnsiTheme="minorHAnsi" w:cstheme="minorHAnsi"/>
          <w:sz w:val="24"/>
          <w:szCs w:val="24"/>
        </w:rPr>
        <w:t xml:space="preserve"> - </w:t>
      </w:r>
      <w:r w:rsidRPr="00BD2B2B">
        <w:rPr>
          <w:rFonts w:asciiTheme="minorHAnsi" w:hAnsiTheme="minorHAnsi" w:cstheme="minorHAnsi"/>
          <w:sz w:val="24"/>
          <w:szCs w:val="24"/>
        </w:rPr>
        <w:t>incentivar a implantação de políticas públicas, programas e projetos</w:t>
      </w:r>
      <w:r w:rsidR="00AB50FD">
        <w:rPr>
          <w:rFonts w:asciiTheme="minorHAnsi" w:hAnsiTheme="minorHAnsi" w:cstheme="minorHAnsi"/>
          <w:sz w:val="24"/>
          <w:szCs w:val="24"/>
        </w:rPr>
        <w:t xml:space="preserve"> voltados ao tema</w:t>
      </w:r>
      <w:r w:rsidR="000F038D">
        <w:rPr>
          <w:rFonts w:asciiTheme="minorHAnsi" w:hAnsiTheme="minorHAnsi" w:cstheme="minorHAnsi"/>
          <w:sz w:val="24"/>
          <w:szCs w:val="24"/>
        </w:rPr>
        <w:t>.</w:t>
      </w:r>
    </w:p>
    <w:p w:rsidR="00B03A72" w:rsidRPr="0070694A" w:rsidP="0005039D">
      <w:pPr>
        <w:pStyle w:val="PlainText"/>
        <w:spacing w:line="276" w:lineRule="auto"/>
        <w:ind w:firstLine="1134"/>
        <w:jc w:val="both"/>
        <w:rPr>
          <w:rFonts w:asciiTheme="minorHAnsi" w:hAnsiTheme="minorHAnsi" w:cstheme="minorHAnsi"/>
        </w:rPr>
      </w:pPr>
    </w:p>
    <w:p w:rsidR="0005039D" w:rsidP="0005039D">
      <w:pPr>
        <w:pStyle w:val="PlainText"/>
        <w:spacing w:line="276" w:lineRule="auto"/>
        <w:ind w:firstLine="1134"/>
        <w:jc w:val="both"/>
        <w:rPr>
          <w:rFonts w:asciiTheme="minorHAnsi" w:hAnsiTheme="minorHAnsi" w:cstheme="minorHAnsi"/>
          <w:b/>
          <w:sz w:val="24"/>
          <w:szCs w:val="24"/>
        </w:rPr>
      </w:pPr>
    </w:p>
    <w:p w:rsidR="0005039D" w:rsidP="0005039D">
      <w:pPr>
        <w:pStyle w:val="PlainText"/>
        <w:spacing w:line="276" w:lineRule="auto"/>
        <w:ind w:firstLine="1134"/>
        <w:jc w:val="both"/>
        <w:rPr>
          <w:rFonts w:asciiTheme="minorHAnsi" w:hAnsiTheme="minorHAnsi" w:cstheme="minorHAnsi"/>
          <w:b/>
          <w:sz w:val="24"/>
          <w:szCs w:val="24"/>
        </w:rPr>
      </w:pPr>
    </w:p>
    <w:p w:rsidR="0005039D" w:rsidP="0005039D">
      <w:pPr>
        <w:pStyle w:val="PlainText"/>
        <w:spacing w:line="276" w:lineRule="auto"/>
        <w:ind w:firstLine="1134"/>
        <w:jc w:val="both"/>
        <w:rPr>
          <w:rFonts w:asciiTheme="minorHAnsi" w:hAnsiTheme="minorHAnsi" w:cstheme="minorHAnsi"/>
          <w:b/>
          <w:sz w:val="24"/>
          <w:szCs w:val="24"/>
        </w:rPr>
      </w:pPr>
    </w:p>
    <w:p w:rsidR="00BD3BCC" w:rsidP="0005039D">
      <w:pPr>
        <w:pStyle w:val="PlainText"/>
        <w:spacing w:line="276" w:lineRule="auto"/>
        <w:ind w:firstLine="1134"/>
        <w:jc w:val="both"/>
        <w:rPr>
          <w:rFonts w:asciiTheme="minorHAnsi" w:hAnsiTheme="minorHAnsi" w:cstheme="minorHAnsi"/>
          <w:b/>
          <w:sz w:val="24"/>
          <w:szCs w:val="24"/>
        </w:rPr>
      </w:pPr>
    </w:p>
    <w:p w:rsidR="00BD3BCC" w:rsidP="0005039D">
      <w:pPr>
        <w:pStyle w:val="PlainText"/>
        <w:spacing w:line="276" w:lineRule="auto"/>
        <w:ind w:firstLine="1134"/>
        <w:jc w:val="both"/>
        <w:rPr>
          <w:rFonts w:asciiTheme="minorHAnsi" w:hAnsiTheme="minorHAnsi" w:cstheme="minorHAnsi"/>
          <w:b/>
          <w:sz w:val="24"/>
          <w:szCs w:val="24"/>
        </w:rPr>
      </w:pPr>
    </w:p>
    <w:p w:rsidR="00B03A72" w:rsidRPr="0070694A" w:rsidP="0005039D">
      <w:pPr>
        <w:pStyle w:val="PlainText"/>
        <w:spacing w:line="276" w:lineRule="auto"/>
        <w:ind w:firstLine="1134"/>
        <w:jc w:val="both"/>
        <w:rPr>
          <w:rFonts w:asciiTheme="minorHAnsi" w:hAnsiTheme="minorHAnsi" w:cstheme="minorHAnsi"/>
          <w:sz w:val="24"/>
          <w:szCs w:val="24"/>
        </w:rPr>
      </w:pPr>
      <w:r w:rsidRPr="0005039D">
        <w:rPr>
          <w:rFonts w:asciiTheme="minorHAnsi" w:hAnsiTheme="minorHAnsi" w:cstheme="minorHAnsi"/>
          <w:b/>
          <w:sz w:val="24"/>
          <w:szCs w:val="24"/>
        </w:rPr>
        <w:t>Art.</w:t>
      </w:r>
      <w:r w:rsidRPr="0005039D" w:rsidR="0005039D">
        <w:rPr>
          <w:rFonts w:asciiTheme="minorHAnsi" w:hAnsiTheme="minorHAnsi" w:cstheme="minorHAnsi"/>
          <w:b/>
          <w:sz w:val="24"/>
          <w:szCs w:val="24"/>
        </w:rPr>
        <w:t xml:space="preserve"> 4</w:t>
      </w:r>
      <w:r w:rsidRPr="0005039D">
        <w:rPr>
          <w:rFonts w:asciiTheme="minorHAnsi" w:hAnsiTheme="minorHAnsi" w:cstheme="minorHAnsi"/>
          <w:b/>
          <w:sz w:val="24"/>
          <w:szCs w:val="24"/>
        </w:rPr>
        <w:t>º</w:t>
      </w:r>
      <w:r w:rsidRPr="0070694A">
        <w:rPr>
          <w:rFonts w:asciiTheme="minorHAnsi" w:hAnsiTheme="minorHAnsi" w:cstheme="minorHAnsi"/>
          <w:sz w:val="24"/>
          <w:szCs w:val="24"/>
        </w:rPr>
        <w:t xml:space="preserve"> - Esta Lei entra em vigor na data de sua publicação.</w:t>
      </w:r>
    </w:p>
    <w:p w:rsidR="00B03A72" w:rsidRPr="0070694A" w:rsidP="00B03A72">
      <w:pPr>
        <w:pStyle w:val="PlainText"/>
        <w:jc w:val="both"/>
        <w:rPr>
          <w:rFonts w:asciiTheme="minorHAnsi" w:hAnsiTheme="minorHAnsi" w:cstheme="minorHAnsi"/>
          <w:sz w:val="24"/>
        </w:rPr>
      </w:pPr>
    </w:p>
    <w:p w:rsidR="007258C5" w:rsidP="00B03A72">
      <w:pPr>
        <w:pStyle w:val="PlainText"/>
        <w:jc w:val="center"/>
        <w:rPr>
          <w:rFonts w:asciiTheme="minorHAnsi" w:hAnsiTheme="minorHAnsi" w:cstheme="minorHAnsi"/>
          <w:b/>
          <w:sz w:val="24"/>
        </w:rPr>
      </w:pPr>
    </w:p>
    <w:p w:rsidR="007258C5" w:rsidP="00B03A72">
      <w:pPr>
        <w:pStyle w:val="PlainText"/>
        <w:jc w:val="center"/>
        <w:rPr>
          <w:rFonts w:asciiTheme="minorHAnsi" w:hAnsiTheme="minorHAnsi" w:cstheme="minorHAnsi"/>
          <w:b/>
          <w:sz w:val="24"/>
        </w:rPr>
      </w:pPr>
    </w:p>
    <w:p w:rsidR="00BD3BCC" w:rsidP="00B03A72">
      <w:pPr>
        <w:pStyle w:val="PlainText"/>
        <w:jc w:val="center"/>
        <w:rPr>
          <w:rFonts w:asciiTheme="minorHAnsi" w:hAnsiTheme="minorHAnsi" w:cstheme="minorHAnsi"/>
          <w:b/>
          <w:sz w:val="24"/>
        </w:rPr>
      </w:pPr>
    </w:p>
    <w:p w:rsidR="007258C5" w:rsidP="00B03A72">
      <w:pPr>
        <w:pStyle w:val="PlainText"/>
        <w:jc w:val="center"/>
        <w:rPr>
          <w:rFonts w:asciiTheme="minorHAnsi" w:hAnsiTheme="minorHAnsi" w:cstheme="minorHAnsi"/>
          <w:b/>
          <w:sz w:val="24"/>
        </w:rPr>
      </w:pPr>
    </w:p>
    <w:p w:rsidR="00B03A72" w:rsidRPr="0070694A" w:rsidP="00B03A72">
      <w:pPr>
        <w:pStyle w:val="PlainText"/>
        <w:jc w:val="center"/>
        <w:rPr>
          <w:rFonts w:asciiTheme="minorHAnsi" w:hAnsiTheme="minorHAnsi" w:cstheme="minorHAnsi"/>
          <w:b/>
          <w:sz w:val="24"/>
        </w:rPr>
      </w:pPr>
      <w:r w:rsidRPr="0070694A">
        <w:rPr>
          <w:rFonts w:asciiTheme="minorHAnsi" w:hAnsiTheme="minorHAnsi" w:cstheme="minorHAnsi"/>
          <w:b/>
          <w:sz w:val="24"/>
        </w:rPr>
        <w:t>Sala das Sessões “Vereador</w:t>
      </w:r>
      <w:r w:rsidR="003020E8">
        <w:rPr>
          <w:rFonts w:asciiTheme="minorHAnsi" w:hAnsiTheme="minorHAnsi" w:cstheme="minorHAnsi"/>
          <w:b/>
          <w:sz w:val="24"/>
        </w:rPr>
        <w:t xml:space="preserve"> Santo Róttoli”, em </w:t>
      </w:r>
      <w:r w:rsidR="00BD3BCC">
        <w:rPr>
          <w:rFonts w:asciiTheme="minorHAnsi" w:hAnsiTheme="minorHAnsi" w:cstheme="minorHAnsi"/>
          <w:b/>
          <w:sz w:val="24"/>
        </w:rPr>
        <w:t>17</w:t>
      </w:r>
      <w:r w:rsidR="0005039D">
        <w:rPr>
          <w:rFonts w:asciiTheme="minorHAnsi" w:hAnsiTheme="minorHAnsi" w:cstheme="minorHAnsi"/>
          <w:b/>
          <w:sz w:val="24"/>
        </w:rPr>
        <w:t xml:space="preserve"> de junho</w:t>
      </w:r>
      <w:r w:rsidR="003020E8">
        <w:rPr>
          <w:rFonts w:asciiTheme="minorHAnsi" w:hAnsiTheme="minorHAnsi" w:cstheme="minorHAnsi"/>
          <w:b/>
          <w:sz w:val="24"/>
        </w:rPr>
        <w:t xml:space="preserve"> de 20</w:t>
      </w:r>
      <w:r w:rsidRPr="0070694A">
        <w:rPr>
          <w:rFonts w:asciiTheme="minorHAnsi" w:hAnsiTheme="minorHAnsi" w:cstheme="minorHAnsi"/>
          <w:b/>
          <w:sz w:val="24"/>
        </w:rPr>
        <w:t>21</w:t>
      </w:r>
    </w:p>
    <w:p w:rsidR="0005039D" w:rsidP="00B03A72">
      <w:pPr>
        <w:pStyle w:val="PlainText"/>
        <w:ind w:firstLine="709"/>
        <w:jc w:val="both"/>
        <w:rPr>
          <w:rFonts w:asciiTheme="minorHAnsi" w:hAnsiTheme="minorHAnsi" w:cstheme="minorHAnsi"/>
          <w:sz w:val="24"/>
        </w:rPr>
      </w:pPr>
    </w:p>
    <w:p w:rsidR="00BD3BCC" w:rsidP="00B03A72">
      <w:pPr>
        <w:pStyle w:val="PlainText"/>
        <w:ind w:firstLine="709"/>
        <w:jc w:val="both"/>
        <w:rPr>
          <w:rFonts w:asciiTheme="minorHAnsi" w:hAnsiTheme="minorHAnsi" w:cstheme="minorHAnsi"/>
          <w:sz w:val="24"/>
        </w:rPr>
      </w:pPr>
    </w:p>
    <w:p w:rsidR="00BD3BCC" w:rsidP="00B03A72">
      <w:pPr>
        <w:pStyle w:val="PlainText"/>
        <w:ind w:firstLine="709"/>
        <w:jc w:val="both"/>
        <w:rPr>
          <w:rFonts w:asciiTheme="minorHAnsi" w:hAnsiTheme="minorHAnsi" w:cstheme="minorHAnsi"/>
          <w:sz w:val="24"/>
        </w:rPr>
      </w:pPr>
    </w:p>
    <w:p w:rsidR="00BD3BCC" w:rsidRPr="0070694A" w:rsidP="00B03A72">
      <w:pPr>
        <w:pStyle w:val="PlainText"/>
        <w:ind w:firstLine="709"/>
        <w:jc w:val="both"/>
        <w:rPr>
          <w:rFonts w:asciiTheme="minorHAnsi" w:hAnsiTheme="minorHAnsi" w:cstheme="minorHAnsi"/>
          <w:sz w:val="24"/>
        </w:rPr>
      </w:pPr>
      <w:bookmarkStart w:id="0" w:name="_GoBack"/>
      <w:bookmarkEnd w:id="0"/>
    </w:p>
    <w:p w:rsidR="00B03A72" w:rsidRPr="0070694A" w:rsidP="00DD1CBE">
      <w:pPr>
        <w:pStyle w:val="PlainText"/>
        <w:jc w:val="both"/>
        <w:rPr>
          <w:rFonts w:asciiTheme="minorHAnsi" w:hAnsiTheme="minorHAnsi" w:cstheme="minorHAnsi"/>
          <w:sz w:val="24"/>
        </w:rPr>
      </w:pPr>
    </w:p>
    <w:p w:rsidR="007258C5" w:rsidP="00DD1CBE">
      <w:pPr>
        <w:pStyle w:val="PlainText"/>
        <w:spacing w:line="360" w:lineRule="auto"/>
        <w:rPr>
          <w:rFonts w:asciiTheme="minorHAnsi" w:hAnsiTheme="minorHAnsi" w:cstheme="minorHAnsi"/>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Tr="000104E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8" w:type="dxa"/>
          </w:tcPr>
          <w:p w:rsidR="00DD1CBE" w:rsidRPr="0070694A" w:rsidP="00DD1CBE">
            <w:pPr>
              <w:pStyle w:val="PlainText"/>
              <w:spacing w:line="360" w:lineRule="auto"/>
              <w:jc w:val="center"/>
              <w:rPr>
                <w:rFonts w:asciiTheme="minorHAnsi" w:hAnsiTheme="minorHAnsi" w:cstheme="minorHAnsi"/>
                <w:b/>
                <w:sz w:val="24"/>
              </w:rPr>
            </w:pPr>
            <w:r w:rsidRPr="0070694A">
              <w:rPr>
                <w:rFonts w:asciiTheme="minorHAnsi" w:hAnsiTheme="minorHAnsi" w:cstheme="minorHAnsi"/>
                <w:b/>
                <w:sz w:val="24"/>
              </w:rPr>
              <w:t>ADEMIR SOUZA FLORETTI JUNIOR</w:t>
            </w:r>
          </w:p>
          <w:p w:rsidR="00DD1CBE" w:rsidRPr="0070694A" w:rsidP="00DD1CBE">
            <w:pPr>
              <w:pStyle w:val="PlainText"/>
              <w:spacing w:line="360" w:lineRule="auto"/>
              <w:jc w:val="center"/>
              <w:rPr>
                <w:rFonts w:asciiTheme="minorHAnsi" w:hAnsiTheme="minorHAnsi" w:cstheme="minorHAnsi"/>
                <w:b/>
                <w:sz w:val="24"/>
              </w:rPr>
            </w:pPr>
            <w:r w:rsidRPr="0070694A">
              <w:rPr>
                <w:rFonts w:asciiTheme="minorHAnsi" w:hAnsiTheme="minorHAnsi" w:cstheme="minorHAnsi"/>
                <w:b/>
                <w:sz w:val="24"/>
              </w:rPr>
              <w:t>Vereador</w:t>
            </w:r>
          </w:p>
          <w:p w:rsidR="00DD1CBE" w:rsidRPr="0070694A" w:rsidP="00DD1CBE">
            <w:pPr>
              <w:pStyle w:val="PlainText"/>
              <w:jc w:val="center"/>
              <w:rPr>
                <w:rFonts w:asciiTheme="minorHAnsi" w:hAnsiTheme="minorHAnsi" w:cstheme="minorHAnsi"/>
                <w:sz w:val="24"/>
              </w:rPr>
            </w:pPr>
            <w:r w:rsidRPr="0070694A">
              <w:rPr>
                <w:rFonts w:asciiTheme="minorHAnsi" w:hAnsiTheme="minorHAnsi" w:cstheme="minorHAnsi"/>
                <w:noProof/>
                <w:sz w:val="24"/>
              </w:rPr>
              <w:drawing>
                <wp:anchor distT="0" distB="0" distL="114300" distR="114300" simplePos="0" relativeHeight="251660288" behindDoc="1" locked="0" layoutInCell="1" allowOverlap="1">
                  <wp:simplePos x="0" y="0"/>
                  <wp:positionH relativeFrom="margin">
                    <wp:align>center</wp:align>
                  </wp:positionH>
                  <wp:positionV relativeFrom="paragraph">
                    <wp:posOffset>6985</wp:posOffset>
                  </wp:positionV>
                  <wp:extent cx="1488440" cy="657225"/>
                  <wp:effectExtent l="0" t="0" r="0" b="9525"/>
                  <wp:wrapNone/>
                  <wp:docPr id="1" name="Imagem 1" descr="C:\Users\Ademir\Pictures\prb-1-868x628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34269" name="Picture 6" descr="C:\Users\Ademir\Pictures\prb-1-868x628 (2).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844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1CBE" w:rsidP="00B03A72">
            <w:pPr>
              <w:pStyle w:val="PlainText"/>
              <w:spacing w:line="360" w:lineRule="auto"/>
              <w:jc w:val="center"/>
              <w:rPr>
                <w:rFonts w:asciiTheme="minorHAnsi" w:hAnsiTheme="minorHAnsi" w:cstheme="minorHAnsi"/>
                <w:b/>
                <w:sz w:val="24"/>
              </w:rPr>
            </w:pPr>
          </w:p>
        </w:tc>
        <w:tc>
          <w:tcPr>
            <w:tcW w:w="4508" w:type="dxa"/>
          </w:tcPr>
          <w:p w:rsidR="00DD1CBE" w:rsidP="00B03A72">
            <w:pPr>
              <w:pStyle w:val="PlainText"/>
              <w:spacing w:line="360" w:lineRule="auto"/>
              <w:jc w:val="center"/>
              <w:rPr>
                <w:rFonts w:asciiTheme="minorHAnsi" w:hAnsiTheme="minorHAnsi" w:cstheme="minorHAnsi"/>
                <w:b/>
                <w:sz w:val="24"/>
              </w:rPr>
            </w:pPr>
            <w:r>
              <w:rPr>
                <w:rFonts w:asciiTheme="minorHAnsi" w:hAnsiTheme="minorHAnsi" w:cstheme="minorHAnsi"/>
                <w:b/>
                <w:sz w:val="24"/>
              </w:rPr>
              <w:t>DRA. JOELMA FRANCO DA CUNHA</w:t>
            </w:r>
          </w:p>
          <w:p w:rsidR="00DD1CBE" w:rsidP="003020E8">
            <w:pPr>
              <w:pStyle w:val="PlainText"/>
              <w:spacing w:line="360" w:lineRule="auto"/>
              <w:jc w:val="center"/>
              <w:rPr>
                <w:rFonts w:asciiTheme="minorHAnsi" w:hAnsiTheme="minorHAnsi" w:cstheme="minorHAnsi"/>
                <w:b/>
                <w:sz w:val="24"/>
              </w:rPr>
            </w:pPr>
            <w:r w:rsidRPr="0070694A">
              <w:rPr>
                <w:rFonts w:asciiTheme="minorHAnsi" w:hAnsiTheme="minorHAnsi" w:cstheme="minorHAnsi"/>
                <w:b/>
                <w:sz w:val="24"/>
              </w:rPr>
              <w:t>Vereador</w:t>
            </w:r>
            <w:r>
              <w:rPr>
                <w:rFonts w:asciiTheme="minorHAnsi" w:hAnsiTheme="minorHAnsi" w:cstheme="minorHAnsi"/>
                <w:b/>
                <w:sz w:val="24"/>
              </w:rPr>
              <w:t>a</w:t>
            </w:r>
          </w:p>
          <w:p w:rsidR="00DD1CBE" w:rsidP="00B03A72">
            <w:pPr>
              <w:pStyle w:val="PlainText"/>
              <w:spacing w:line="360" w:lineRule="auto"/>
              <w:jc w:val="center"/>
              <w:rPr>
                <w:rFonts w:asciiTheme="minorHAnsi" w:hAnsiTheme="minorHAnsi" w:cstheme="minorHAnsi"/>
                <w:b/>
                <w:sz w:val="24"/>
              </w:rPr>
            </w:pPr>
            <w:r w:rsidRPr="00503E4A">
              <w:rPr>
                <w:noProof/>
              </w:rPr>
              <w:drawing>
                <wp:inline distT="0" distB="0" distL="0" distR="0">
                  <wp:extent cx="989630" cy="561000"/>
                  <wp:effectExtent l="0" t="0" r="1270" b="0"/>
                  <wp:docPr id="2" name="Imagem 2"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15652" name="Imagem 1" descr="Imagem"/>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8427" cy="565987"/>
                          </a:xfrm>
                          <a:prstGeom prst="rect">
                            <a:avLst/>
                          </a:prstGeom>
                          <a:noFill/>
                          <a:ln>
                            <a:noFill/>
                          </a:ln>
                        </pic:spPr>
                      </pic:pic>
                    </a:graphicData>
                  </a:graphic>
                </wp:inline>
              </w:drawing>
            </w:r>
          </w:p>
        </w:tc>
      </w:tr>
    </w:tbl>
    <w:p w:rsidR="007258C5" w:rsidP="00B03A72">
      <w:pPr>
        <w:pStyle w:val="PlainText"/>
        <w:spacing w:line="360" w:lineRule="auto"/>
        <w:jc w:val="center"/>
        <w:rPr>
          <w:rFonts w:asciiTheme="minorHAnsi" w:hAnsiTheme="minorHAnsi" w:cstheme="minorHAnsi"/>
          <w:b/>
          <w:sz w:val="24"/>
        </w:rPr>
      </w:pPr>
    </w:p>
    <w:p w:rsidR="007258C5" w:rsidP="00B03A72">
      <w:pPr>
        <w:pStyle w:val="PlainText"/>
        <w:spacing w:line="360" w:lineRule="auto"/>
        <w:jc w:val="center"/>
        <w:rPr>
          <w:rFonts w:asciiTheme="minorHAnsi" w:hAnsiTheme="minorHAnsi" w:cstheme="minorHAnsi"/>
          <w:b/>
          <w:sz w:val="24"/>
        </w:rPr>
      </w:pPr>
    </w:p>
    <w:p w:rsidR="00B03A72" w:rsidRPr="0070694A" w:rsidP="00B03A72">
      <w:pPr>
        <w:pStyle w:val="PlainText"/>
        <w:ind w:firstLine="709"/>
        <w:jc w:val="center"/>
        <w:rPr>
          <w:rFonts w:asciiTheme="minorHAnsi" w:hAnsiTheme="minorHAnsi" w:cstheme="minorHAnsi"/>
          <w:sz w:val="24"/>
        </w:rPr>
      </w:pPr>
    </w:p>
    <w:p w:rsidR="007258C5" w:rsidP="00B03A72">
      <w:pPr>
        <w:pStyle w:val="PlainText"/>
        <w:ind w:firstLine="709"/>
        <w:jc w:val="center"/>
        <w:rPr>
          <w:rFonts w:asciiTheme="minorHAnsi" w:hAnsiTheme="minorHAnsi" w:cstheme="minorHAnsi"/>
          <w:sz w:val="24"/>
        </w:rPr>
      </w:pPr>
    </w:p>
    <w:p w:rsidR="007258C5"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B03A72" w:rsidP="0005039D">
      <w:pPr>
        <w:pStyle w:val="PlainText"/>
        <w:ind w:firstLine="709"/>
        <w:jc w:val="center"/>
        <w:rPr>
          <w:rFonts w:asciiTheme="minorHAnsi" w:hAnsiTheme="minorHAnsi" w:cstheme="minorHAnsi"/>
          <w:b/>
          <w:sz w:val="24"/>
          <w:u w:val="single"/>
        </w:rPr>
      </w:pPr>
      <w:r w:rsidRPr="0070694A">
        <w:rPr>
          <w:rFonts w:asciiTheme="minorHAnsi" w:hAnsiTheme="minorHAnsi" w:cstheme="minorHAnsi"/>
          <w:b/>
          <w:sz w:val="24"/>
          <w:u w:val="single"/>
        </w:rPr>
        <w:t>JUSTIFICATIVA</w:t>
      </w:r>
    </w:p>
    <w:p w:rsidR="0005039D" w:rsidP="0005039D">
      <w:pPr>
        <w:pStyle w:val="PlainText"/>
        <w:ind w:firstLine="709"/>
        <w:jc w:val="center"/>
        <w:rPr>
          <w:rFonts w:asciiTheme="minorHAnsi" w:hAnsiTheme="minorHAnsi" w:cstheme="minorHAnsi"/>
          <w:b/>
          <w:sz w:val="24"/>
          <w:u w:val="single"/>
        </w:rPr>
      </w:pPr>
    </w:p>
    <w:p w:rsidR="0005039D" w:rsidRPr="0070694A" w:rsidP="0005039D">
      <w:pPr>
        <w:pStyle w:val="PlainText"/>
        <w:ind w:firstLine="709"/>
        <w:jc w:val="center"/>
        <w:rPr>
          <w:rFonts w:asciiTheme="minorHAnsi" w:hAnsiTheme="minorHAnsi" w:cstheme="minorHAnsi"/>
          <w:b/>
          <w:sz w:val="24"/>
          <w:u w:val="single"/>
        </w:rPr>
      </w:pPr>
    </w:p>
    <w:p w:rsidR="00B03A72" w:rsidRPr="0070694A" w:rsidP="00B03A72">
      <w:pPr>
        <w:pStyle w:val="PlainText"/>
        <w:ind w:firstLine="709"/>
        <w:rPr>
          <w:rFonts w:asciiTheme="minorHAnsi" w:hAnsiTheme="minorHAnsi" w:cstheme="minorHAnsi"/>
          <w:sz w:val="24"/>
        </w:rPr>
      </w:pPr>
    </w:p>
    <w:p w:rsidR="00B03A72" w:rsidRPr="0070694A" w:rsidP="00B03A72">
      <w:pPr>
        <w:pStyle w:val="PlainText"/>
        <w:spacing w:line="360" w:lineRule="auto"/>
        <w:ind w:firstLine="709"/>
        <w:jc w:val="both"/>
        <w:rPr>
          <w:rFonts w:asciiTheme="minorHAnsi" w:hAnsiTheme="minorHAnsi" w:cstheme="minorHAnsi"/>
          <w:sz w:val="24"/>
          <w:szCs w:val="24"/>
        </w:rPr>
      </w:pPr>
      <w:r w:rsidRPr="0070694A">
        <w:rPr>
          <w:rFonts w:asciiTheme="minorHAnsi" w:hAnsiTheme="minorHAnsi" w:cstheme="minorHAnsi"/>
          <w:sz w:val="24"/>
          <w:szCs w:val="24"/>
        </w:rPr>
        <w:t>O cenário pandêmico oriundo da proliferação da COVID-19 trouxe mudanças à dinâmica das relações humanas, sejam estas no âmbito laboral, interpessoal e/ou intrafamiliar. O isolamento social a todos imposto gerou reflexo no comportamento criminal, traduzido na diminuição de crimes contra o patrimônio como furtos e roubos, haja vista a diminuição de circulação de pessoas e o contato entre estas.</w:t>
      </w:r>
    </w:p>
    <w:p w:rsidR="00E27F43" w:rsidP="00B03A72">
      <w:pPr>
        <w:pStyle w:val="PlainText"/>
        <w:spacing w:line="360" w:lineRule="auto"/>
        <w:ind w:firstLine="709"/>
        <w:jc w:val="both"/>
        <w:rPr>
          <w:rFonts w:asciiTheme="minorHAnsi" w:hAnsiTheme="minorHAnsi" w:cstheme="minorHAnsi"/>
          <w:sz w:val="24"/>
          <w:szCs w:val="24"/>
        </w:rPr>
      </w:pPr>
    </w:p>
    <w:p w:rsidR="00B03A72" w:rsidRPr="0070694A" w:rsidP="00B03A72">
      <w:pPr>
        <w:pStyle w:val="PlainText"/>
        <w:spacing w:line="360" w:lineRule="auto"/>
        <w:ind w:firstLine="709"/>
        <w:jc w:val="both"/>
        <w:rPr>
          <w:rFonts w:asciiTheme="minorHAnsi" w:hAnsiTheme="minorHAnsi" w:cstheme="minorHAnsi"/>
          <w:sz w:val="24"/>
          <w:szCs w:val="24"/>
        </w:rPr>
      </w:pPr>
      <w:r w:rsidRPr="0070694A">
        <w:rPr>
          <w:rFonts w:asciiTheme="minorHAnsi" w:hAnsiTheme="minorHAnsi" w:cstheme="minorHAnsi"/>
          <w:sz w:val="24"/>
          <w:szCs w:val="24"/>
        </w:rPr>
        <w:t>Entretanto, os crimes sexuais de estupro, cuja notificação vinha ascendendo nos últimos anos especialmente em razão dos registros de estupro de vulnerável, apresentaram, por sua vez, redução significativa no primeiro semestre de 2020 em comparação ao mesmo período do ano anterior (INSTITUTO SOU DA PAZ, 2020).</w:t>
      </w:r>
    </w:p>
    <w:p w:rsidR="00E27F43" w:rsidP="00B03A72">
      <w:pPr>
        <w:pStyle w:val="PlainText"/>
        <w:spacing w:line="360" w:lineRule="auto"/>
        <w:ind w:firstLine="709"/>
        <w:jc w:val="both"/>
        <w:rPr>
          <w:rFonts w:asciiTheme="minorHAnsi" w:hAnsiTheme="minorHAnsi" w:cstheme="minorHAnsi"/>
          <w:sz w:val="24"/>
          <w:szCs w:val="24"/>
        </w:rPr>
      </w:pPr>
    </w:p>
    <w:p w:rsidR="00B03A72" w:rsidRPr="0070694A" w:rsidP="00B03A72">
      <w:pPr>
        <w:pStyle w:val="PlainText"/>
        <w:spacing w:line="360" w:lineRule="auto"/>
        <w:ind w:firstLine="709"/>
        <w:jc w:val="both"/>
        <w:rPr>
          <w:rFonts w:asciiTheme="minorHAnsi" w:hAnsiTheme="minorHAnsi" w:cstheme="minorHAnsi"/>
          <w:sz w:val="24"/>
          <w:szCs w:val="24"/>
        </w:rPr>
      </w:pPr>
      <w:r w:rsidRPr="0070694A">
        <w:rPr>
          <w:rFonts w:asciiTheme="minorHAnsi" w:hAnsiTheme="minorHAnsi" w:cstheme="minorHAnsi"/>
          <w:sz w:val="24"/>
          <w:szCs w:val="24"/>
        </w:rPr>
        <w:t xml:space="preserve">Diante desse contexto, existe uma preocupação, e uma questão a ser explorada, haja vista que </w:t>
      </w:r>
      <w:r w:rsidRPr="0070694A">
        <w:rPr>
          <w:rFonts w:asciiTheme="minorHAnsi" w:hAnsiTheme="minorHAnsi" w:cstheme="minorHAnsi"/>
          <w:b/>
          <w:sz w:val="24"/>
          <w:szCs w:val="24"/>
        </w:rPr>
        <w:t>a redução do número de notificações de crimes sexuais não indica que as ocorrências diminuíram</w:t>
      </w:r>
      <w:r w:rsidRPr="0070694A">
        <w:rPr>
          <w:rFonts w:asciiTheme="minorHAnsi" w:hAnsiTheme="minorHAnsi" w:cstheme="minorHAnsi"/>
          <w:sz w:val="24"/>
          <w:szCs w:val="24"/>
        </w:rPr>
        <w:t>; o que ocorre na verdade, é um aumento na subnotificação desses crimes, sobretudo contra àqueles que são mais vulneráveis a este tipo de abuso.</w:t>
      </w:r>
    </w:p>
    <w:p w:rsidR="00A4794E" w:rsidP="0005039D">
      <w:pPr>
        <w:pStyle w:val="PlainText"/>
        <w:spacing w:line="360" w:lineRule="auto"/>
        <w:jc w:val="both"/>
        <w:rPr>
          <w:rFonts w:asciiTheme="minorHAnsi" w:hAnsiTheme="minorHAnsi" w:cstheme="minorHAnsi"/>
          <w:sz w:val="24"/>
          <w:szCs w:val="24"/>
          <w:shd w:val="clear" w:color="auto" w:fill="FFFFFF"/>
        </w:rPr>
      </w:pPr>
      <w:r w:rsidRPr="0070694A">
        <w:rPr>
          <w:rFonts w:asciiTheme="minorHAnsi" w:hAnsiTheme="minorHAnsi" w:cstheme="minorHAnsi"/>
          <w:sz w:val="24"/>
          <w:szCs w:val="24"/>
          <w:shd w:val="clear" w:color="auto" w:fill="FFFFFF"/>
        </w:rPr>
        <w:tab/>
      </w:r>
    </w:p>
    <w:p w:rsidR="00B03A72" w:rsidRPr="0070694A" w:rsidP="000F038D">
      <w:pPr>
        <w:pStyle w:val="PlainText"/>
        <w:spacing w:line="360" w:lineRule="auto"/>
        <w:ind w:firstLine="708"/>
        <w:jc w:val="both"/>
        <w:rPr>
          <w:rFonts w:asciiTheme="minorHAnsi" w:hAnsiTheme="minorHAnsi" w:cstheme="minorHAnsi"/>
          <w:sz w:val="24"/>
          <w:szCs w:val="24"/>
          <w:shd w:val="clear" w:color="auto" w:fill="FFFFFF"/>
        </w:rPr>
      </w:pPr>
      <w:r w:rsidRPr="0070694A">
        <w:rPr>
          <w:rFonts w:asciiTheme="minorHAnsi" w:hAnsiTheme="minorHAnsi" w:cstheme="minorHAnsi"/>
          <w:sz w:val="24"/>
          <w:szCs w:val="24"/>
          <w:shd w:val="clear" w:color="auto" w:fill="FFFFFF"/>
        </w:rPr>
        <w:t xml:space="preserve">De acordo com o relatório publicado em novembro de 2020 pelo Ministério Público do Estado de São Paulo (MPSP), em parceria com o </w:t>
      </w:r>
      <w:r w:rsidRPr="0070694A">
        <w:rPr>
          <w:rFonts w:asciiTheme="minorHAnsi" w:hAnsiTheme="minorHAnsi" w:cstheme="minorHAnsi"/>
          <w:sz w:val="24"/>
          <w:szCs w:val="24"/>
        </w:rPr>
        <w:t>Fundo Das Nações Unidas Para a Infância (</w:t>
      </w:r>
      <w:r w:rsidRPr="0070694A">
        <w:rPr>
          <w:rFonts w:asciiTheme="minorHAnsi" w:hAnsiTheme="minorHAnsi" w:cstheme="minorHAnsi"/>
          <w:sz w:val="24"/>
          <w:szCs w:val="24"/>
          <w:shd w:val="clear" w:color="auto" w:fill="FFFFFF"/>
        </w:rPr>
        <w:t xml:space="preserve">UNICEF) e o INSTITUTO SOU DA PAZ intitulado </w:t>
      </w:r>
      <w:r w:rsidRPr="0070694A">
        <w:rPr>
          <w:rFonts w:asciiTheme="minorHAnsi" w:hAnsiTheme="minorHAnsi" w:cstheme="minorHAnsi"/>
          <w:i/>
          <w:sz w:val="24"/>
          <w:szCs w:val="24"/>
          <w:shd w:val="clear" w:color="auto" w:fill="FFFFFF"/>
        </w:rPr>
        <w:t>“Análise das Ocorrências de Estupro de Vulnerável no Estado de São Paulo”</w:t>
      </w:r>
      <w:r w:rsidRPr="0070694A">
        <w:rPr>
          <w:rFonts w:asciiTheme="minorHAnsi" w:hAnsiTheme="minorHAnsi" w:cstheme="minorHAnsi"/>
          <w:sz w:val="24"/>
          <w:szCs w:val="24"/>
          <w:shd w:val="clear" w:color="auto" w:fill="FFFFFF"/>
        </w:rPr>
        <w:t xml:space="preserve">: </w:t>
      </w:r>
    </w:p>
    <w:p w:rsidR="00B03A72" w:rsidRPr="0070694A" w:rsidP="00B03A72">
      <w:pPr>
        <w:pStyle w:val="PlainText"/>
        <w:spacing w:line="360" w:lineRule="auto"/>
        <w:jc w:val="both"/>
        <w:rPr>
          <w:rFonts w:asciiTheme="minorHAnsi" w:hAnsiTheme="minorHAnsi" w:cstheme="minorHAnsi"/>
          <w:sz w:val="24"/>
          <w:szCs w:val="24"/>
          <w:shd w:val="clear" w:color="auto" w:fill="FFFFFF"/>
        </w:rPr>
      </w:pPr>
    </w:p>
    <w:p w:rsidR="00B03A72" w:rsidRPr="0070694A" w:rsidP="00B03A72">
      <w:pPr>
        <w:pStyle w:val="PlainText"/>
        <w:spacing w:line="360" w:lineRule="auto"/>
        <w:ind w:left="3600"/>
        <w:jc w:val="both"/>
        <w:rPr>
          <w:rFonts w:asciiTheme="minorHAnsi" w:hAnsiTheme="minorHAnsi" w:cstheme="minorHAnsi"/>
          <w:sz w:val="24"/>
          <w:szCs w:val="24"/>
        </w:rPr>
      </w:pPr>
      <w:r w:rsidRPr="0070694A">
        <w:rPr>
          <w:rFonts w:asciiTheme="minorHAnsi" w:hAnsiTheme="minorHAnsi" w:cstheme="minorHAnsi"/>
          <w:sz w:val="24"/>
          <w:szCs w:val="24"/>
          <w:shd w:val="clear" w:color="auto" w:fill="FFFFFF"/>
        </w:rPr>
        <w:t xml:space="preserve">“... </w:t>
      </w:r>
      <w:r w:rsidRPr="0070694A">
        <w:rPr>
          <w:rFonts w:asciiTheme="minorHAnsi" w:hAnsiTheme="minorHAnsi" w:cstheme="minorHAnsi"/>
          <w:sz w:val="24"/>
          <w:szCs w:val="24"/>
        </w:rPr>
        <w:t>na pandemia acentua-se a preocupação com o monitoramento e atendimento dos crimes sexuais contra vulneráveis ocorridos durante o isolamento social, uma vez que o confinamento das pessoas no ambiente doméstico vem aumentar ainda mais a invisibilidade do problema” (p.7)</w:t>
      </w:r>
    </w:p>
    <w:p w:rsidR="00B03A72" w:rsidRPr="0070694A" w:rsidP="00B03A72">
      <w:pPr>
        <w:pStyle w:val="PlainText"/>
        <w:spacing w:line="360" w:lineRule="auto"/>
        <w:ind w:left="3600"/>
        <w:jc w:val="both"/>
        <w:rPr>
          <w:rFonts w:asciiTheme="minorHAnsi" w:hAnsiTheme="minorHAnsi" w:cstheme="minorHAnsi"/>
          <w:sz w:val="24"/>
          <w:szCs w:val="24"/>
        </w:rPr>
      </w:pPr>
    </w:p>
    <w:p w:rsidR="00B03A72" w:rsidRPr="0070694A" w:rsidP="00B03A72">
      <w:pPr>
        <w:pStyle w:val="PlainText"/>
        <w:spacing w:line="360" w:lineRule="auto"/>
        <w:ind w:firstLine="720"/>
        <w:jc w:val="both"/>
        <w:rPr>
          <w:rFonts w:asciiTheme="minorHAnsi" w:hAnsiTheme="minorHAnsi" w:cstheme="minorHAnsi"/>
          <w:color w:val="000000" w:themeColor="text1"/>
          <w:sz w:val="24"/>
          <w:szCs w:val="24"/>
        </w:rPr>
      </w:pPr>
      <w:r w:rsidRPr="0070694A">
        <w:rPr>
          <w:rFonts w:asciiTheme="minorHAnsi" w:hAnsiTheme="minorHAnsi" w:cstheme="minorHAnsi"/>
          <w:color w:val="000000" w:themeColor="text1"/>
          <w:sz w:val="24"/>
          <w:szCs w:val="24"/>
        </w:rPr>
        <w:t xml:space="preserve">No primeiro semestre de 2020, período em que se iniciou a pandemia, a proporção de crimes desse tipo ocorridos em residências do Estado de São Paulo foi de 84%, tendo chegado </w:t>
      </w:r>
    </w:p>
    <w:p w:rsidR="00B03A72" w:rsidRPr="0070694A" w:rsidP="00B03A72">
      <w:pPr>
        <w:pStyle w:val="PlainText"/>
        <w:spacing w:line="360" w:lineRule="auto"/>
        <w:jc w:val="both"/>
        <w:rPr>
          <w:rFonts w:asciiTheme="minorHAnsi" w:hAnsiTheme="minorHAnsi" w:cstheme="minorHAnsi"/>
          <w:color w:val="000000" w:themeColor="text1"/>
          <w:sz w:val="24"/>
          <w:szCs w:val="24"/>
        </w:rPr>
      </w:pPr>
      <w:r w:rsidRPr="0070694A">
        <w:rPr>
          <w:rFonts w:asciiTheme="minorHAnsi" w:hAnsiTheme="minorHAnsi" w:cstheme="minorHAnsi"/>
          <w:color w:val="000000" w:themeColor="text1"/>
          <w:sz w:val="24"/>
          <w:szCs w:val="24"/>
        </w:rPr>
        <w:t xml:space="preserve">a 88% no mês de maio, superando o patamar de 79% observado ao longo dos anos anteriores. Acometendo em sua maioria crianças, esse crime correspondeu a 75% do total de estupros registrados no Estado de São Paulo no primeiro trimestre (UNICEF, 2020). </w:t>
      </w:r>
    </w:p>
    <w:p w:rsidR="00E27F43" w:rsidP="00B03A72">
      <w:pPr>
        <w:pStyle w:val="PlainText"/>
        <w:spacing w:line="360" w:lineRule="auto"/>
        <w:jc w:val="both"/>
        <w:rPr>
          <w:rFonts w:asciiTheme="minorHAnsi" w:hAnsiTheme="minorHAnsi" w:cstheme="minorHAnsi"/>
          <w:color w:val="000000" w:themeColor="text1"/>
          <w:sz w:val="24"/>
          <w:szCs w:val="24"/>
        </w:rPr>
      </w:pPr>
      <w:r w:rsidRPr="0070694A">
        <w:rPr>
          <w:rFonts w:asciiTheme="minorHAnsi" w:hAnsiTheme="minorHAnsi" w:cstheme="minorHAnsi"/>
          <w:color w:val="000000" w:themeColor="text1"/>
          <w:sz w:val="24"/>
          <w:szCs w:val="24"/>
        </w:rPr>
        <w:tab/>
      </w:r>
    </w:p>
    <w:p w:rsidR="00B03A72" w:rsidRPr="0070694A" w:rsidP="00E27F43">
      <w:pPr>
        <w:pStyle w:val="PlainText"/>
        <w:spacing w:line="360" w:lineRule="auto"/>
        <w:ind w:firstLine="708"/>
        <w:jc w:val="both"/>
        <w:rPr>
          <w:rFonts w:asciiTheme="minorHAnsi" w:hAnsiTheme="minorHAnsi" w:cstheme="minorHAnsi"/>
          <w:color w:val="000000" w:themeColor="text1"/>
          <w:sz w:val="24"/>
          <w:szCs w:val="24"/>
        </w:rPr>
      </w:pPr>
      <w:r w:rsidRPr="0070694A">
        <w:rPr>
          <w:rFonts w:asciiTheme="minorHAnsi" w:hAnsiTheme="minorHAnsi" w:cstheme="minorHAnsi"/>
          <w:color w:val="000000" w:themeColor="text1"/>
          <w:sz w:val="24"/>
          <w:szCs w:val="24"/>
        </w:rPr>
        <w:t>No município de Mogi Mirim, de acordo com informações prestadas pelo Conselho Tutelar (ofício nº106/2021 anexo), os casos de violência contra crianças e adolescentes tem aumentado após o início a pandemia, e sendo levados ao conhecimento do Conselho Tutelar por meio de denúncias anônimas pelo disque 100 e boletins de ocorrência registrados na DDM.</w:t>
      </w:r>
    </w:p>
    <w:p w:rsidR="0005039D" w:rsidP="00B03A72">
      <w:pPr>
        <w:pStyle w:val="PlainText"/>
        <w:spacing w:line="360" w:lineRule="auto"/>
        <w:jc w:val="both"/>
        <w:rPr>
          <w:rFonts w:asciiTheme="minorHAnsi" w:hAnsiTheme="minorHAnsi" w:cstheme="minorHAnsi"/>
          <w:sz w:val="24"/>
          <w:szCs w:val="24"/>
        </w:rPr>
      </w:pPr>
      <w:r w:rsidRPr="0070694A">
        <w:rPr>
          <w:rFonts w:asciiTheme="minorHAnsi" w:hAnsiTheme="minorHAnsi" w:cstheme="minorHAnsi"/>
          <w:sz w:val="24"/>
          <w:szCs w:val="24"/>
        </w:rPr>
        <w:tab/>
      </w:r>
    </w:p>
    <w:p w:rsidR="00B03A72" w:rsidRPr="0070694A" w:rsidP="0005039D">
      <w:pPr>
        <w:pStyle w:val="PlainText"/>
        <w:spacing w:line="360" w:lineRule="auto"/>
        <w:ind w:firstLine="709"/>
        <w:jc w:val="both"/>
        <w:rPr>
          <w:rFonts w:asciiTheme="minorHAnsi" w:hAnsiTheme="minorHAnsi" w:cstheme="minorHAnsi"/>
          <w:sz w:val="24"/>
          <w:szCs w:val="24"/>
        </w:rPr>
      </w:pPr>
      <w:r w:rsidRPr="0070694A">
        <w:rPr>
          <w:rFonts w:asciiTheme="minorHAnsi" w:hAnsiTheme="minorHAnsi" w:cstheme="minorHAnsi"/>
          <w:sz w:val="24"/>
          <w:szCs w:val="24"/>
        </w:rPr>
        <w:t>Crimes sexuais contra crianças e adolescentes, via de regra, são cometidos por indivíduos que possuem vínculo com suas vítimas, seja por parentesco ou convivência.</w:t>
      </w:r>
    </w:p>
    <w:p w:rsidR="0005039D" w:rsidP="00B03A72">
      <w:pPr>
        <w:pStyle w:val="PlainText"/>
        <w:spacing w:line="360" w:lineRule="auto"/>
        <w:jc w:val="both"/>
        <w:rPr>
          <w:rFonts w:asciiTheme="minorHAnsi" w:hAnsiTheme="minorHAnsi" w:cstheme="minorHAnsi"/>
          <w:sz w:val="24"/>
          <w:szCs w:val="24"/>
        </w:rPr>
      </w:pPr>
      <w:r w:rsidRPr="0070694A">
        <w:rPr>
          <w:rFonts w:asciiTheme="minorHAnsi" w:hAnsiTheme="minorHAnsi" w:cstheme="minorHAnsi"/>
          <w:sz w:val="24"/>
          <w:szCs w:val="24"/>
        </w:rPr>
        <w:tab/>
      </w:r>
    </w:p>
    <w:p w:rsidR="00B03A72" w:rsidRPr="0005039D" w:rsidP="0005039D">
      <w:pPr>
        <w:pStyle w:val="PlainText"/>
        <w:spacing w:line="360" w:lineRule="auto"/>
        <w:ind w:firstLine="709"/>
        <w:jc w:val="both"/>
        <w:rPr>
          <w:rFonts w:asciiTheme="minorHAnsi" w:hAnsiTheme="minorHAnsi" w:cstheme="minorHAnsi"/>
          <w:sz w:val="24"/>
          <w:szCs w:val="24"/>
        </w:rPr>
      </w:pPr>
      <w:r w:rsidRPr="0070694A">
        <w:rPr>
          <w:rFonts w:asciiTheme="minorHAnsi" w:hAnsiTheme="minorHAnsi" w:cstheme="minorHAnsi"/>
          <w:sz w:val="24"/>
          <w:szCs w:val="24"/>
        </w:rPr>
        <w:t xml:space="preserve">Um fator a ser levado em consideração também é que, com os estabelecimentos de ensino infantil e básico fechados por conta da pandemia, as crianças deixaram de ter acesso ao convívio com indivíduos adultos fora de seu ambiente familiar (professores, cuidadores, orientadores, entre outros); indivíduos estes cujos os quais as crianças estabelecem vínculos de confiança, e, poderiam vir a ampará-las em casos de suspeita de abuso. Outros espaços importantes para a construção de vínculos de confiança com adultos fora de casa, como CCFV (Centro de Convivência e Fortalecimento de Vínculos) e cursos e atividades extracurriculares, culturais e esportivos, também ficaram indisponíveis. Mais distantes de espaços e pessoas em </w:t>
      </w:r>
      <w:r w:rsidRPr="0070694A">
        <w:rPr>
          <w:rFonts w:asciiTheme="minorHAnsi" w:hAnsiTheme="minorHAnsi" w:cstheme="minorHAnsi"/>
          <w:sz w:val="24"/>
          <w:szCs w:val="24"/>
        </w:rPr>
        <w:t xml:space="preserve">condição de observar sinais de violência, as possibilidades de denúncia para as vítimas, ou por elas, diminuem muito. </w:t>
      </w:r>
      <w:r w:rsidRPr="0070694A">
        <w:rPr>
          <w:rFonts w:asciiTheme="minorHAnsi" w:hAnsiTheme="minorHAnsi" w:cstheme="minorHAnsi"/>
          <w:sz w:val="24"/>
          <w:szCs w:val="24"/>
          <w:shd w:val="clear" w:color="auto" w:fill="FFFFFF"/>
        </w:rPr>
        <w:tab/>
      </w:r>
    </w:p>
    <w:p w:rsidR="00E27F43" w:rsidP="00B03A72">
      <w:pPr>
        <w:pStyle w:val="PlainText"/>
        <w:spacing w:line="360" w:lineRule="auto"/>
        <w:ind w:firstLine="709"/>
        <w:jc w:val="both"/>
        <w:rPr>
          <w:rFonts w:asciiTheme="minorHAnsi" w:hAnsiTheme="minorHAnsi" w:cstheme="minorHAnsi"/>
          <w:sz w:val="24"/>
          <w:szCs w:val="24"/>
        </w:rPr>
      </w:pPr>
    </w:p>
    <w:p w:rsidR="0005039D" w:rsidP="00B03A72">
      <w:pPr>
        <w:pStyle w:val="PlainText"/>
        <w:spacing w:line="360" w:lineRule="auto"/>
        <w:ind w:firstLine="709"/>
        <w:jc w:val="both"/>
        <w:rPr>
          <w:rFonts w:asciiTheme="minorHAnsi" w:hAnsiTheme="minorHAnsi" w:cstheme="minorHAnsi"/>
          <w:sz w:val="24"/>
          <w:szCs w:val="24"/>
        </w:rPr>
      </w:pPr>
    </w:p>
    <w:p w:rsidR="0005039D" w:rsidP="00B03A72">
      <w:pPr>
        <w:pStyle w:val="PlainText"/>
        <w:spacing w:line="360" w:lineRule="auto"/>
        <w:ind w:firstLine="709"/>
        <w:jc w:val="both"/>
        <w:rPr>
          <w:rFonts w:asciiTheme="minorHAnsi" w:hAnsiTheme="minorHAnsi" w:cstheme="minorHAnsi"/>
          <w:sz w:val="24"/>
          <w:szCs w:val="24"/>
        </w:rPr>
      </w:pPr>
    </w:p>
    <w:p w:rsidR="0005039D" w:rsidP="00B03A72">
      <w:pPr>
        <w:pStyle w:val="PlainText"/>
        <w:spacing w:line="360" w:lineRule="auto"/>
        <w:ind w:firstLine="709"/>
        <w:jc w:val="both"/>
        <w:rPr>
          <w:rFonts w:asciiTheme="minorHAnsi" w:hAnsiTheme="minorHAnsi" w:cstheme="minorHAnsi"/>
          <w:sz w:val="24"/>
          <w:szCs w:val="24"/>
        </w:rPr>
      </w:pPr>
    </w:p>
    <w:p w:rsidR="007258C5" w:rsidP="00B03A72">
      <w:pPr>
        <w:pStyle w:val="PlainText"/>
        <w:spacing w:line="360" w:lineRule="auto"/>
        <w:ind w:firstLine="709"/>
        <w:jc w:val="both"/>
        <w:rPr>
          <w:rFonts w:asciiTheme="minorHAnsi" w:hAnsiTheme="minorHAnsi" w:cstheme="minorHAnsi"/>
          <w:sz w:val="24"/>
          <w:szCs w:val="24"/>
        </w:rPr>
      </w:pPr>
      <w:r w:rsidRPr="0070694A">
        <w:rPr>
          <w:rFonts w:asciiTheme="minorHAnsi" w:hAnsiTheme="minorHAnsi" w:cstheme="minorHAnsi"/>
          <w:sz w:val="24"/>
          <w:szCs w:val="24"/>
        </w:rPr>
        <w:t xml:space="preserve">Diante do exposto, o presente projeto visa à conscientização, orientação, prevenção e combate ao abuso e exploração sexual de crianças e adolescentes no âmbito de atuação do </w:t>
      </w:r>
    </w:p>
    <w:p w:rsidR="00A4794E" w:rsidP="00B03A72">
      <w:pPr>
        <w:pStyle w:val="PlainText"/>
        <w:spacing w:line="360" w:lineRule="auto"/>
        <w:ind w:firstLine="709"/>
        <w:jc w:val="both"/>
        <w:rPr>
          <w:rFonts w:asciiTheme="minorHAnsi" w:hAnsiTheme="minorHAnsi" w:cstheme="minorHAnsi"/>
          <w:sz w:val="24"/>
          <w:szCs w:val="24"/>
        </w:rPr>
      </w:pPr>
    </w:p>
    <w:p w:rsidR="00B03A72" w:rsidRPr="0070694A" w:rsidP="00B03A72">
      <w:pPr>
        <w:pStyle w:val="PlainText"/>
        <w:spacing w:line="360" w:lineRule="auto"/>
        <w:ind w:firstLine="709"/>
        <w:jc w:val="both"/>
        <w:rPr>
          <w:rFonts w:asciiTheme="minorHAnsi" w:hAnsiTheme="minorHAnsi" w:cstheme="minorHAnsi"/>
          <w:sz w:val="24"/>
          <w:szCs w:val="24"/>
        </w:rPr>
      </w:pPr>
      <w:r w:rsidRPr="0070694A">
        <w:rPr>
          <w:rFonts w:asciiTheme="minorHAnsi" w:hAnsiTheme="minorHAnsi" w:cstheme="minorHAnsi"/>
          <w:sz w:val="24"/>
          <w:szCs w:val="24"/>
        </w:rPr>
        <w:t>Poder Público Municipal, instituindo no calendário de eventos do município a campanha “Maio Laranja”, a ser celebrada anualmente em Mogi Mirim durante todo o mês de maio.</w:t>
      </w:r>
    </w:p>
    <w:p w:rsidR="00E27F43" w:rsidP="00E27F43">
      <w:pPr>
        <w:pStyle w:val="PlainText"/>
        <w:spacing w:line="360" w:lineRule="auto"/>
        <w:ind w:firstLine="709"/>
        <w:jc w:val="both"/>
        <w:rPr>
          <w:rFonts w:asciiTheme="minorHAnsi" w:hAnsiTheme="minorHAnsi" w:cstheme="minorHAnsi"/>
          <w:sz w:val="24"/>
          <w:szCs w:val="24"/>
        </w:rPr>
      </w:pPr>
    </w:p>
    <w:p w:rsidR="00E27F43" w:rsidRPr="00E27F43" w:rsidP="00E27F43">
      <w:pPr>
        <w:pStyle w:val="PlainText"/>
        <w:spacing w:line="360" w:lineRule="auto"/>
        <w:ind w:firstLine="709"/>
        <w:jc w:val="both"/>
        <w:rPr>
          <w:rStyle w:val="Strong"/>
          <w:rFonts w:asciiTheme="minorHAnsi" w:eastAsiaTheme="majorEastAsia" w:hAnsiTheme="minorHAnsi" w:cstheme="minorHAnsi"/>
          <w:b w:val="0"/>
          <w:sz w:val="24"/>
          <w:szCs w:val="24"/>
          <w:shd w:val="clear" w:color="auto" w:fill="FFFFFF"/>
        </w:rPr>
      </w:pPr>
      <w:r w:rsidRPr="0070694A">
        <w:rPr>
          <w:rFonts w:asciiTheme="minorHAnsi" w:hAnsiTheme="minorHAnsi" w:cstheme="minorHAnsi"/>
          <w:sz w:val="24"/>
          <w:szCs w:val="24"/>
        </w:rPr>
        <w:t xml:space="preserve">A lei 9.970/2000 instituiu oficialmente o </w:t>
      </w:r>
      <w:r w:rsidRPr="0070694A">
        <w:rPr>
          <w:rStyle w:val="Strong"/>
          <w:rFonts w:asciiTheme="minorHAnsi" w:eastAsiaTheme="majorEastAsia" w:hAnsiTheme="minorHAnsi" w:cstheme="minorHAnsi"/>
          <w:sz w:val="24"/>
          <w:szCs w:val="24"/>
          <w:shd w:val="clear" w:color="auto" w:fill="FFFFFF"/>
        </w:rPr>
        <w:t>Dia Nacional de Combate ao Abuso e Exploração Sexual de Crianças e Adolescentes</w:t>
      </w:r>
      <w:r w:rsidRPr="00E27F43">
        <w:rPr>
          <w:rStyle w:val="Strong"/>
          <w:rFonts w:asciiTheme="minorHAnsi" w:eastAsiaTheme="majorEastAsia" w:hAnsiTheme="minorHAnsi" w:cstheme="minorHAnsi"/>
          <w:b w:val="0"/>
          <w:sz w:val="24"/>
          <w:szCs w:val="24"/>
          <w:shd w:val="clear" w:color="auto" w:fill="FFFFFF"/>
        </w:rPr>
        <w:t>, celebrado anualmente na data de 18 de maio. Em consonância com a norma jurídica citada anteriormente, a campanha “Maio Laranja” a ser instituída no âmbito deste município, acende o alerta para o combate ao abuso e exploração sexual infantil, mal este que, de acordo com estudos recentes, vem se alastrando de forma</w:t>
      </w:r>
      <w:r w:rsidRPr="00E27F43">
        <w:rPr>
          <w:rStyle w:val="Strong"/>
          <w:rFonts w:asciiTheme="minorHAnsi" w:eastAsiaTheme="majorEastAsia" w:hAnsiTheme="minorHAnsi" w:cstheme="minorHAnsi"/>
          <w:b w:val="0"/>
          <w:sz w:val="24"/>
          <w:szCs w:val="24"/>
          <w:shd w:val="clear" w:color="auto" w:fill="FFFFFF"/>
        </w:rPr>
        <w:t xml:space="preserve"> </w:t>
      </w:r>
      <w:r w:rsidRPr="00E27F43">
        <w:rPr>
          <w:rStyle w:val="Strong"/>
          <w:rFonts w:asciiTheme="minorHAnsi" w:eastAsiaTheme="majorEastAsia" w:hAnsiTheme="minorHAnsi" w:cstheme="minorHAnsi"/>
          <w:b w:val="0"/>
          <w:sz w:val="24"/>
          <w:szCs w:val="24"/>
          <w:shd w:val="clear" w:color="auto" w:fill="FFFFFF"/>
        </w:rPr>
        <w:t xml:space="preserve">velada no território do Estado de São Paulo. </w:t>
      </w:r>
    </w:p>
    <w:p w:rsidR="0005039D" w:rsidP="0005039D">
      <w:pPr>
        <w:pStyle w:val="PlainText"/>
        <w:spacing w:line="360" w:lineRule="auto"/>
        <w:ind w:firstLine="709"/>
        <w:jc w:val="both"/>
        <w:rPr>
          <w:rStyle w:val="Strong"/>
          <w:rFonts w:asciiTheme="minorHAnsi" w:eastAsiaTheme="majorEastAsia" w:hAnsiTheme="minorHAnsi" w:cstheme="minorHAnsi"/>
          <w:b w:val="0"/>
          <w:sz w:val="24"/>
          <w:szCs w:val="24"/>
          <w:shd w:val="clear" w:color="auto" w:fill="FFFFFF"/>
        </w:rPr>
      </w:pPr>
    </w:p>
    <w:p w:rsidR="00B03A72" w:rsidRPr="0005039D" w:rsidP="0005039D">
      <w:pPr>
        <w:pStyle w:val="PlainText"/>
        <w:spacing w:line="360" w:lineRule="auto"/>
        <w:ind w:firstLine="709"/>
        <w:jc w:val="both"/>
        <w:rPr>
          <w:rFonts w:asciiTheme="minorHAnsi" w:eastAsiaTheme="majorEastAsia" w:hAnsiTheme="minorHAnsi" w:cstheme="minorHAnsi"/>
          <w:bCs/>
          <w:sz w:val="24"/>
          <w:szCs w:val="24"/>
          <w:shd w:val="clear" w:color="auto" w:fill="FFFFFF"/>
        </w:rPr>
      </w:pPr>
      <w:r w:rsidRPr="00E27F43">
        <w:rPr>
          <w:rStyle w:val="Strong"/>
          <w:rFonts w:asciiTheme="minorHAnsi" w:eastAsiaTheme="majorEastAsia" w:hAnsiTheme="minorHAnsi" w:cstheme="minorHAnsi"/>
          <w:b w:val="0"/>
          <w:sz w:val="24"/>
          <w:szCs w:val="24"/>
          <w:shd w:val="clear" w:color="auto" w:fill="FFFFFF"/>
        </w:rPr>
        <w:t>A proposta é que durante todo o mês de maio, no município de Mogi Mirim, sejam incentivadas ações que corroborem para que abusos contra crianças e adolescentes sejam prevenidos e combatidos, utilizando como ferramentas para tal fim a informação e a discussão sobre esta temática, com intuito de quebrar tabus e esclarecer os munícipes mogimirianos a respeito da dinâmica dos atos abusivos de natureza sexual praticados contra crianças e adolescentes.</w:t>
      </w:r>
    </w:p>
    <w:p w:rsidR="00E27F43" w:rsidP="00B03A72">
      <w:pPr>
        <w:pStyle w:val="PlainText"/>
        <w:spacing w:line="360" w:lineRule="auto"/>
        <w:ind w:firstLine="720"/>
        <w:jc w:val="both"/>
        <w:rPr>
          <w:rFonts w:asciiTheme="minorHAnsi" w:hAnsiTheme="minorHAnsi" w:cstheme="minorHAnsi"/>
          <w:sz w:val="24"/>
        </w:rPr>
      </w:pPr>
    </w:p>
    <w:p w:rsidR="0005039D" w:rsidP="00B03A72">
      <w:pPr>
        <w:pStyle w:val="PlainText"/>
        <w:spacing w:line="360" w:lineRule="auto"/>
        <w:ind w:firstLine="720"/>
        <w:jc w:val="both"/>
        <w:rPr>
          <w:rFonts w:asciiTheme="minorHAnsi" w:hAnsiTheme="minorHAnsi" w:cstheme="minorHAnsi"/>
          <w:sz w:val="24"/>
        </w:rPr>
      </w:pPr>
      <w:r w:rsidRPr="0070694A">
        <w:rPr>
          <w:rFonts w:asciiTheme="minorHAnsi" w:hAnsiTheme="minorHAnsi" w:cstheme="minorHAnsi"/>
          <w:sz w:val="24"/>
        </w:rPr>
        <w:t xml:space="preserve">É válido lembrar que nossa Constituição Federal, em seu artigo 227, prevê a responsabilidade solidária da família, da sociedade e do Estado, na proteção de crianças e adolescentes, assegurando, com absoluta prioridade, os direitos que estes têm no tocante à </w:t>
      </w:r>
      <w:r w:rsidRPr="0070694A">
        <w:rPr>
          <w:rFonts w:asciiTheme="minorHAnsi" w:hAnsiTheme="minorHAnsi" w:cstheme="minorHAnsi"/>
          <w:sz w:val="24"/>
        </w:rPr>
        <w:t xml:space="preserve">sua dignidade e respeito, colocando-os a salvo de toda a forma de negligência, discriminação, exploração, violência, crueldade e opressão. Ademais, o ordenamento jurídico nacional através da Lei 8.069/1990 - Estatuto da Criança e do Adolescente, em seu artigo 5º preconiza </w:t>
      </w:r>
    </w:p>
    <w:p w:rsidR="0005039D" w:rsidP="00B03A72">
      <w:pPr>
        <w:pStyle w:val="PlainText"/>
        <w:spacing w:line="360" w:lineRule="auto"/>
        <w:ind w:firstLine="720"/>
        <w:jc w:val="both"/>
        <w:rPr>
          <w:rFonts w:asciiTheme="minorHAnsi" w:hAnsiTheme="minorHAnsi" w:cstheme="minorHAnsi"/>
          <w:sz w:val="24"/>
        </w:rPr>
      </w:pPr>
    </w:p>
    <w:p w:rsidR="0005039D" w:rsidP="00B03A72">
      <w:pPr>
        <w:pStyle w:val="PlainText"/>
        <w:spacing w:line="360" w:lineRule="auto"/>
        <w:ind w:firstLine="720"/>
        <w:jc w:val="both"/>
        <w:rPr>
          <w:rFonts w:asciiTheme="minorHAnsi" w:hAnsiTheme="minorHAnsi" w:cstheme="minorHAnsi"/>
          <w:sz w:val="24"/>
        </w:rPr>
      </w:pPr>
    </w:p>
    <w:p w:rsidR="0005039D" w:rsidP="00B03A72">
      <w:pPr>
        <w:pStyle w:val="PlainText"/>
        <w:spacing w:line="360" w:lineRule="auto"/>
        <w:ind w:firstLine="720"/>
        <w:jc w:val="both"/>
        <w:rPr>
          <w:rFonts w:asciiTheme="minorHAnsi" w:hAnsiTheme="minorHAnsi" w:cstheme="minorHAnsi"/>
          <w:sz w:val="24"/>
        </w:rPr>
      </w:pPr>
    </w:p>
    <w:p w:rsidR="00B03A72" w:rsidRPr="0070694A" w:rsidP="0005039D">
      <w:pPr>
        <w:pStyle w:val="PlainText"/>
        <w:spacing w:line="360" w:lineRule="auto"/>
        <w:jc w:val="both"/>
        <w:rPr>
          <w:rFonts w:asciiTheme="minorHAnsi" w:hAnsiTheme="minorHAnsi" w:cstheme="minorHAnsi"/>
          <w:color w:val="000000" w:themeColor="text1"/>
          <w:sz w:val="24"/>
          <w:szCs w:val="24"/>
          <w:shd w:val="clear" w:color="auto" w:fill="FFFFFF"/>
        </w:rPr>
      </w:pPr>
      <w:r w:rsidRPr="0070694A">
        <w:rPr>
          <w:rFonts w:asciiTheme="minorHAnsi" w:hAnsiTheme="minorHAnsi" w:cstheme="minorHAnsi"/>
          <w:sz w:val="24"/>
        </w:rPr>
        <w:t xml:space="preserve">que </w:t>
      </w:r>
      <w:r w:rsidRPr="0070694A">
        <w:rPr>
          <w:rFonts w:asciiTheme="minorHAnsi" w:hAnsiTheme="minorHAnsi" w:cstheme="minorHAnsi"/>
          <w:color w:val="000000" w:themeColor="text1"/>
          <w:sz w:val="24"/>
          <w:szCs w:val="24"/>
        </w:rPr>
        <w:t>n</w:t>
      </w:r>
      <w:r w:rsidRPr="0070694A">
        <w:rPr>
          <w:rFonts w:asciiTheme="minorHAnsi" w:hAnsiTheme="minorHAnsi" w:cstheme="minorHAnsi"/>
          <w:color w:val="000000" w:themeColor="text1"/>
          <w:sz w:val="24"/>
          <w:szCs w:val="24"/>
          <w:shd w:val="clear" w:color="auto" w:fill="FFFFFF"/>
        </w:rPr>
        <w:t>enhuma criança ou adolescente será objeto de qualquer forma de negligência, discriminação, exploração, violência.</w:t>
      </w:r>
    </w:p>
    <w:p w:rsidR="00B03A72" w:rsidRPr="0070694A" w:rsidP="00B03A72">
      <w:pPr>
        <w:pStyle w:val="PlainText"/>
        <w:spacing w:line="360" w:lineRule="auto"/>
        <w:ind w:firstLine="709"/>
        <w:jc w:val="both"/>
        <w:rPr>
          <w:rFonts w:asciiTheme="minorHAnsi" w:hAnsiTheme="minorHAnsi" w:cstheme="minorHAnsi"/>
          <w:color w:val="000000" w:themeColor="text1"/>
          <w:sz w:val="24"/>
          <w:szCs w:val="24"/>
          <w:shd w:val="clear" w:color="auto" w:fill="FFFFFF"/>
        </w:rPr>
      </w:pPr>
    </w:p>
    <w:p w:rsidR="00E27F43" w:rsidP="00B03A72">
      <w:pPr>
        <w:pStyle w:val="PlainText"/>
        <w:spacing w:line="360" w:lineRule="auto"/>
        <w:jc w:val="both"/>
        <w:rPr>
          <w:rFonts w:asciiTheme="minorHAnsi" w:hAnsiTheme="minorHAnsi" w:cstheme="minorHAnsi"/>
          <w:b/>
          <w:color w:val="000000" w:themeColor="text1"/>
          <w:sz w:val="24"/>
          <w:szCs w:val="24"/>
          <w:shd w:val="clear" w:color="auto" w:fill="FFFFFF"/>
        </w:rPr>
      </w:pPr>
    </w:p>
    <w:p w:rsidR="00B03A72" w:rsidRPr="0070694A" w:rsidP="00B03A72">
      <w:pPr>
        <w:pStyle w:val="PlainText"/>
        <w:spacing w:line="360" w:lineRule="auto"/>
        <w:jc w:val="both"/>
        <w:rPr>
          <w:rFonts w:asciiTheme="minorHAnsi" w:hAnsiTheme="minorHAnsi" w:cstheme="minorHAnsi"/>
          <w:b/>
          <w:color w:val="000000" w:themeColor="text1"/>
          <w:sz w:val="24"/>
          <w:szCs w:val="24"/>
          <w:shd w:val="clear" w:color="auto" w:fill="FFFFFF"/>
        </w:rPr>
      </w:pPr>
      <w:r w:rsidRPr="0070694A">
        <w:rPr>
          <w:rFonts w:asciiTheme="minorHAnsi" w:hAnsiTheme="minorHAnsi" w:cstheme="minorHAnsi"/>
          <w:b/>
          <w:color w:val="000000" w:themeColor="text1"/>
          <w:sz w:val="24"/>
          <w:szCs w:val="24"/>
          <w:shd w:val="clear" w:color="auto" w:fill="FFFFFF"/>
        </w:rPr>
        <w:t>REFERÊNCIAS:</w:t>
      </w:r>
    </w:p>
    <w:p w:rsidR="00B03A72" w:rsidRPr="0070694A" w:rsidP="00B03A72">
      <w:pPr>
        <w:pStyle w:val="PlainText"/>
        <w:spacing w:line="360" w:lineRule="auto"/>
        <w:jc w:val="both"/>
        <w:rPr>
          <w:rFonts w:asciiTheme="minorHAnsi" w:hAnsiTheme="minorHAnsi" w:cstheme="minorHAnsi"/>
          <w:color w:val="000000" w:themeColor="text1"/>
          <w:sz w:val="24"/>
          <w:szCs w:val="24"/>
          <w:shd w:val="clear" w:color="auto" w:fill="FFFFFF"/>
        </w:rPr>
      </w:pPr>
    </w:p>
    <w:p w:rsidR="00B03A72" w:rsidRPr="0070694A" w:rsidP="00B03A72">
      <w:pPr>
        <w:pStyle w:val="PlainText"/>
        <w:spacing w:line="360" w:lineRule="auto"/>
        <w:jc w:val="both"/>
        <w:rPr>
          <w:rFonts w:asciiTheme="minorHAnsi" w:hAnsiTheme="minorHAnsi" w:cstheme="minorHAnsi"/>
          <w:sz w:val="24"/>
          <w:szCs w:val="24"/>
        </w:rPr>
      </w:pPr>
      <w:r w:rsidRPr="0070694A">
        <w:rPr>
          <w:rFonts w:asciiTheme="minorHAnsi" w:hAnsiTheme="minorHAnsi" w:cstheme="minorHAnsi"/>
          <w:sz w:val="24"/>
          <w:szCs w:val="24"/>
        </w:rPr>
        <w:t xml:space="preserve">INSTITUTO SOU DA PAZ. </w:t>
      </w:r>
      <w:r w:rsidRPr="0070694A">
        <w:rPr>
          <w:rFonts w:asciiTheme="minorHAnsi" w:hAnsiTheme="minorHAnsi" w:cstheme="minorHAnsi"/>
          <w:b/>
          <w:sz w:val="24"/>
          <w:szCs w:val="24"/>
        </w:rPr>
        <w:t>Sou da Paz Analisa: estatísticas criminais do estado de São Paulo</w:t>
      </w:r>
      <w:r w:rsidRPr="0070694A">
        <w:rPr>
          <w:rFonts w:asciiTheme="minorHAnsi" w:hAnsiTheme="minorHAnsi" w:cstheme="minorHAnsi"/>
          <w:sz w:val="24"/>
          <w:szCs w:val="24"/>
        </w:rPr>
        <w:t xml:space="preserve"> - 1º semestre de 2020.</w:t>
      </w:r>
    </w:p>
    <w:p w:rsidR="00B03A72" w:rsidRPr="0070694A" w:rsidP="00B03A72">
      <w:pPr>
        <w:pStyle w:val="PlainText"/>
        <w:spacing w:line="360" w:lineRule="auto"/>
        <w:jc w:val="both"/>
        <w:rPr>
          <w:rFonts w:asciiTheme="minorHAnsi" w:hAnsiTheme="minorHAnsi" w:cstheme="minorHAnsi"/>
          <w:sz w:val="24"/>
          <w:szCs w:val="24"/>
        </w:rPr>
      </w:pPr>
    </w:p>
    <w:p w:rsidR="00B03A72" w:rsidRPr="0070694A" w:rsidP="00B03A72">
      <w:pPr>
        <w:pStyle w:val="PlainText"/>
        <w:spacing w:line="360" w:lineRule="auto"/>
        <w:jc w:val="both"/>
        <w:rPr>
          <w:rFonts w:asciiTheme="minorHAnsi" w:hAnsiTheme="minorHAnsi" w:cstheme="minorHAnsi"/>
          <w:sz w:val="24"/>
          <w:szCs w:val="24"/>
          <w:shd w:val="clear" w:color="auto" w:fill="FFFFFF"/>
        </w:rPr>
      </w:pPr>
      <w:r w:rsidRPr="0070694A">
        <w:rPr>
          <w:rFonts w:asciiTheme="minorHAnsi" w:hAnsiTheme="minorHAnsi" w:cstheme="minorHAnsi"/>
          <w:sz w:val="24"/>
          <w:szCs w:val="24"/>
        </w:rPr>
        <w:t xml:space="preserve">MINISTÉRIO PÚBLICO DO ESTADO DE SÃO PAULO, INSTITUTO SOU DA PAZ, FUNDO DAS NAÇÕES UNIDAS PARA A INFÂNCIA (UNICEF). </w:t>
      </w:r>
      <w:r w:rsidRPr="0070694A">
        <w:rPr>
          <w:rFonts w:asciiTheme="minorHAnsi" w:hAnsiTheme="minorHAnsi" w:cstheme="minorHAnsi"/>
          <w:b/>
          <w:sz w:val="24"/>
          <w:szCs w:val="24"/>
          <w:shd w:val="clear" w:color="auto" w:fill="FFFFFF"/>
        </w:rPr>
        <w:t>Análise das Ocorrências de Estupro de Vulnerável no Estado de São Paulo</w:t>
      </w:r>
      <w:r w:rsidRPr="0070694A">
        <w:rPr>
          <w:rFonts w:asciiTheme="minorHAnsi" w:hAnsiTheme="minorHAnsi" w:cstheme="minorHAnsi"/>
          <w:sz w:val="24"/>
          <w:szCs w:val="24"/>
          <w:shd w:val="clear" w:color="auto" w:fill="FFFFFF"/>
        </w:rPr>
        <w:t xml:space="preserve"> – novembro 2020.</w:t>
      </w:r>
    </w:p>
    <w:p w:rsidR="0005039D" w:rsidP="00B03A72">
      <w:pPr>
        <w:pStyle w:val="PlainText"/>
        <w:spacing w:line="360" w:lineRule="auto"/>
        <w:rPr>
          <w:rFonts w:asciiTheme="minorHAnsi" w:hAnsiTheme="minorHAnsi" w:cstheme="minorHAnsi"/>
          <w:sz w:val="24"/>
          <w:szCs w:val="24"/>
          <w:shd w:val="clear" w:color="auto" w:fill="FFFFFF"/>
        </w:rPr>
      </w:pPr>
    </w:p>
    <w:p w:rsidR="00B03A72" w:rsidRPr="0070694A" w:rsidP="00B03A72">
      <w:pPr>
        <w:pStyle w:val="PlainText"/>
        <w:spacing w:line="360" w:lineRule="auto"/>
        <w:rPr>
          <w:rFonts w:asciiTheme="minorHAnsi" w:hAnsiTheme="minorHAnsi" w:cstheme="minorHAnsi"/>
          <w:sz w:val="24"/>
          <w:szCs w:val="24"/>
          <w:shd w:val="clear" w:color="auto" w:fill="FFFFFF"/>
        </w:rPr>
      </w:pPr>
      <w:r w:rsidRPr="0070694A">
        <w:rPr>
          <w:rFonts w:asciiTheme="minorHAnsi" w:hAnsiTheme="minorHAnsi" w:cstheme="minorHAnsi"/>
          <w:sz w:val="24"/>
          <w:szCs w:val="24"/>
          <w:shd w:val="clear" w:color="auto" w:fill="FFFFFF"/>
        </w:rPr>
        <w:t xml:space="preserve">UNICEF. </w:t>
      </w:r>
      <w:r w:rsidRPr="0070694A">
        <w:rPr>
          <w:rFonts w:asciiTheme="minorHAnsi" w:hAnsiTheme="minorHAnsi" w:cstheme="minorHAnsi"/>
          <w:b/>
          <w:sz w:val="24"/>
          <w:szCs w:val="24"/>
          <w:shd w:val="clear" w:color="auto" w:fill="FFFFFF"/>
        </w:rPr>
        <w:t>Pandemia dificulta denuncia de violência sexual contra crianças e adolescentes no Estado de São Paulo, revela relatório.</w:t>
      </w:r>
      <w:r w:rsidRPr="0070694A">
        <w:rPr>
          <w:rFonts w:asciiTheme="minorHAnsi" w:hAnsiTheme="minorHAnsi" w:cstheme="minorHAnsi"/>
          <w:sz w:val="24"/>
          <w:szCs w:val="24"/>
          <w:shd w:val="clear" w:color="auto" w:fill="FFFFFF"/>
        </w:rPr>
        <w:t xml:space="preserve"> Disponível em: </w:t>
      </w:r>
      <w:hyperlink r:id="rId6" w:history="1">
        <w:r w:rsidRPr="0070694A">
          <w:rPr>
            <w:rStyle w:val="Hyperlink"/>
            <w:rFonts w:asciiTheme="minorHAnsi" w:hAnsiTheme="minorHAnsi" w:cstheme="minorHAnsi"/>
            <w:color w:val="000000" w:themeColor="text1"/>
            <w:sz w:val="24"/>
          </w:rPr>
          <w:t>https://www.unicef.org/brazil/comunicados-de-imprensa/pandemia-dificulta-denuncia-de-violencia-sexual-contra-criancas-e-adolescentes-em-sp</w:t>
        </w:r>
      </w:hyperlink>
      <w:r w:rsidRPr="0070694A">
        <w:rPr>
          <w:rStyle w:val="Hyperlink"/>
          <w:rFonts w:asciiTheme="minorHAnsi" w:hAnsiTheme="minorHAnsi" w:cstheme="minorHAnsi"/>
          <w:color w:val="000000" w:themeColor="text1"/>
          <w:sz w:val="24"/>
        </w:rPr>
        <w:t xml:space="preserve"> Acesso em: 27/04/2020</w:t>
      </w:r>
      <w:r w:rsidRPr="0070694A">
        <w:rPr>
          <w:rFonts w:asciiTheme="minorHAnsi" w:hAnsiTheme="minorHAnsi" w:cstheme="minorHAnsi"/>
          <w:sz w:val="24"/>
          <w:szCs w:val="24"/>
          <w:shd w:val="clear" w:color="auto" w:fill="FFFFFF"/>
        </w:rPr>
        <w:br w:type="page"/>
      </w:r>
    </w:p>
    <w:p w:rsidR="00B03A72" w:rsidRPr="0070694A" w:rsidP="00B03A72">
      <w:pPr>
        <w:pStyle w:val="PlainText"/>
        <w:spacing w:line="360" w:lineRule="auto"/>
        <w:jc w:val="both"/>
        <w:rPr>
          <w:rFonts w:asciiTheme="minorHAnsi" w:hAnsiTheme="minorHAnsi" w:cstheme="minorHAnsi"/>
          <w:sz w:val="24"/>
          <w:szCs w:val="24"/>
          <w:shd w:val="clear" w:color="auto" w:fill="FFFFFF"/>
        </w:rPr>
      </w:pPr>
      <w:r w:rsidRPr="0070694A">
        <w:rPr>
          <w:rFonts w:asciiTheme="minorHAnsi" w:hAnsiTheme="minorHAnsi" w:cstheme="minorHAnsi"/>
          <w:noProof/>
          <w:sz w:val="24"/>
          <w:szCs w:val="24"/>
          <w:shd w:val="clear" w:color="auto" w:fill="FFFFFF"/>
        </w:rPr>
        <w:drawing>
          <wp:anchor distT="0" distB="0" distL="114300" distR="114300" simplePos="0" relativeHeight="251658240" behindDoc="0" locked="0" layoutInCell="1" allowOverlap="1">
            <wp:simplePos x="0" y="0"/>
            <wp:positionH relativeFrom="margin">
              <wp:align>center</wp:align>
            </wp:positionH>
            <wp:positionV relativeFrom="paragraph">
              <wp:posOffset>1238885</wp:posOffset>
            </wp:positionV>
            <wp:extent cx="8266430" cy="5788660"/>
            <wp:effectExtent l="635" t="0" r="1905" b="1905"/>
            <wp:wrapSquare wrapText="bothSides"/>
            <wp:docPr id="4" name="Imagem 4" descr="C:\Users\Ademir\Pictures\oficio 106 c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69512" name="Picture 4" descr="C:\Users\Ademir\Pictures\oficio 106 ctt.pn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8266430" cy="578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3A72" w:rsidRPr="0070694A" w:rsidP="00B03A72">
      <w:pPr>
        <w:rPr>
          <w:rFonts w:cstheme="minorHAnsi"/>
          <w:sz w:val="24"/>
          <w:szCs w:val="24"/>
          <w:shd w:val="clear" w:color="auto" w:fill="FFFFFF"/>
        </w:rPr>
      </w:pPr>
    </w:p>
    <w:p w:rsidR="00B03A72" w:rsidRPr="0070694A" w:rsidP="00B03A72">
      <w:pPr>
        <w:pStyle w:val="PlainText"/>
        <w:spacing w:line="360" w:lineRule="auto"/>
        <w:jc w:val="both"/>
        <w:rPr>
          <w:rFonts w:asciiTheme="minorHAnsi" w:hAnsiTheme="minorHAnsi" w:cstheme="minorHAnsi"/>
          <w:sz w:val="24"/>
          <w:szCs w:val="24"/>
          <w:shd w:val="clear" w:color="auto" w:fill="FFFFFF"/>
        </w:rPr>
      </w:pPr>
    </w:p>
    <w:p w:rsidR="00B03A72" w:rsidRPr="0070694A" w:rsidP="00B03A72">
      <w:pPr>
        <w:pStyle w:val="PlainText"/>
        <w:spacing w:line="360" w:lineRule="auto"/>
        <w:jc w:val="both"/>
        <w:rPr>
          <w:rFonts w:asciiTheme="minorHAnsi" w:hAnsiTheme="minorHAnsi" w:cstheme="minorHAnsi"/>
          <w:color w:val="000000" w:themeColor="text1"/>
          <w:sz w:val="24"/>
          <w:szCs w:val="24"/>
        </w:rPr>
      </w:pPr>
    </w:p>
    <w:p w:rsidR="00B03A72" w:rsidRPr="0070694A" w:rsidP="00B03A72">
      <w:pPr>
        <w:pStyle w:val="PlainText"/>
        <w:ind w:firstLine="709"/>
        <w:rPr>
          <w:rFonts w:asciiTheme="minorHAnsi" w:hAnsiTheme="minorHAnsi" w:cstheme="minorHAnsi"/>
          <w:sz w:val="24"/>
        </w:rPr>
      </w:pPr>
    </w:p>
    <w:p w:rsidR="00B03A72" w:rsidRPr="0070694A" w:rsidP="00B03A72">
      <w:pPr>
        <w:pStyle w:val="PlainText"/>
        <w:ind w:firstLine="709"/>
        <w:rPr>
          <w:rFonts w:asciiTheme="minorHAnsi" w:hAnsiTheme="minorHAnsi" w:cstheme="minorHAnsi"/>
          <w:sz w:val="24"/>
        </w:rPr>
      </w:pPr>
    </w:p>
    <w:p w:rsidR="00B03A72" w:rsidRPr="0070694A" w:rsidP="00B03A72">
      <w:pPr>
        <w:pStyle w:val="PlainText"/>
        <w:ind w:firstLine="709"/>
        <w:rPr>
          <w:rFonts w:asciiTheme="minorHAnsi" w:hAnsiTheme="minorHAnsi" w:cstheme="minorHAnsi"/>
          <w:sz w:val="24"/>
        </w:rPr>
      </w:pPr>
      <w:r w:rsidRPr="0070694A">
        <w:rPr>
          <w:rFonts w:asciiTheme="minorHAnsi" w:hAnsiTheme="minorHAnsi" w:cstheme="minorHAnsi"/>
          <w:noProof/>
          <w:sz w:val="24"/>
        </w:rPr>
        <w:drawing>
          <wp:anchor distT="0" distB="0" distL="114300" distR="114300" simplePos="0" relativeHeight="251659264" behindDoc="0" locked="0" layoutInCell="1" allowOverlap="1">
            <wp:simplePos x="0" y="0"/>
            <wp:positionH relativeFrom="margin">
              <wp:posOffset>-400050</wp:posOffset>
            </wp:positionH>
            <wp:positionV relativeFrom="paragraph">
              <wp:posOffset>-1116330</wp:posOffset>
            </wp:positionV>
            <wp:extent cx="6835140" cy="4222750"/>
            <wp:effectExtent l="0" t="0" r="3810" b="6350"/>
            <wp:wrapSquare wrapText="bothSides"/>
            <wp:docPr id="5" name="Imagem 5" descr="C:\Users\Ademir\Pictures\conselho 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21530" name="Picture 5" descr="C:\Users\Ademir\Pictures\conselho tt.pn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835140" cy="4222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49FD" w:rsidRPr="0070694A">
      <w:pPr>
        <w:rPr>
          <w:rFonts w:cstheme="minorHAnsi"/>
        </w:rPr>
      </w:pPr>
    </w:p>
    <w:sectPr w:rsidSect="00B74677">
      <w:headerReference w:type="even" r:id="rId9"/>
      <w:headerReference w:type="default" r:id="rId10"/>
      <w:footerReference w:type="even" r:id="rId11"/>
      <w:footerReference w:type="default" r:id="rId12"/>
      <w:headerReference w:type="first" r:id="rId13"/>
      <w:footerReference w:type="first" r:id="rId14"/>
      <w:pgSz w:w="11906" w:h="16838"/>
      <w:pgMar w:top="22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pPr>
      <w:pStyle w:val="Footer"/>
    </w:pPr>
    <w:r w:rsidRPr="00B74677">
      <w:t>Rua Dr. José Alves, 129 - Centro - Fone : (019) 3814.1200 - Fax: (019) 3814.1224 – Mogi Mirim - SP</w:t>
    </w:r>
  </w:p>
  <w:p w:rsidR="00B74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rsidP="00B74677">
    <w:pPr>
      <w:framePr w:w="2171" w:h="2525" w:hRule="exact" w:hSpace="141" w:wrap="around" w:vAnchor="page" w:hAnchor="page" w:x="981" w:y="725"/>
      <w:ind w:right="360"/>
    </w:pPr>
    <w:r>
      <w:rPr>
        <w:noProof/>
        <w:lang w:eastAsia="pt-BR"/>
      </w:rPr>
      <w:drawing>
        <wp:inline distT="0" distB="0" distL="0" distR="0">
          <wp:extent cx="1036320" cy="754380"/>
          <wp:effectExtent l="0" t="0" r="0" b="0"/>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619708"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B74677" w:rsidP="00B74677">
    <w:pPr>
      <w:pStyle w:val="Header"/>
      <w:tabs>
        <w:tab w:val="right" w:pos="7513"/>
      </w:tabs>
      <w:jc w:val="center"/>
      <w:rPr>
        <w:rFonts w:ascii="Arial" w:hAnsi="Arial"/>
        <w:b/>
        <w:sz w:val="34"/>
      </w:rPr>
    </w:pPr>
  </w:p>
  <w:p w:rsidR="00B74677" w:rsidP="00B74677">
    <w:pPr>
      <w:pStyle w:val="Header"/>
      <w:tabs>
        <w:tab w:val="right" w:pos="7513"/>
      </w:tabs>
      <w:jc w:val="center"/>
      <w:rPr>
        <w:rFonts w:ascii="Arial" w:hAnsi="Arial"/>
        <w:b/>
        <w:sz w:val="34"/>
      </w:rPr>
    </w:pPr>
    <w:r>
      <w:rPr>
        <w:rFonts w:ascii="Arial" w:hAnsi="Arial"/>
        <w:b/>
        <w:sz w:val="34"/>
      </w:rPr>
      <w:t>CÂMARA MUNICIPAL DE MOGI MIRIM</w:t>
    </w:r>
  </w:p>
  <w:p w:rsidR="00B74677" w:rsidP="00B74677">
    <w:pPr>
      <w:pStyle w:val="Header"/>
      <w:tabs>
        <w:tab w:val="right" w:pos="7513"/>
      </w:tabs>
      <w:jc w:val="center"/>
      <w:rPr>
        <w:rFonts w:ascii="Arial" w:hAnsi="Arial"/>
      </w:rPr>
    </w:pPr>
    <w:r>
      <w:rPr>
        <w:rFonts w:ascii="Arial" w:hAnsi="Arial"/>
        <w:b/>
        <w:sz w:val="24"/>
      </w:rPr>
      <w:t>Estado de São Paulo</w:t>
    </w:r>
  </w:p>
  <w:p w:rsidR="00B74677">
    <w:pPr>
      <w:pStyle w:val="Header"/>
    </w:pPr>
  </w:p>
  <w:p w:rsidR="00B74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72"/>
    <w:rsid w:val="000104EB"/>
    <w:rsid w:val="0005039D"/>
    <w:rsid w:val="000F038D"/>
    <w:rsid w:val="0023148A"/>
    <w:rsid w:val="002457E3"/>
    <w:rsid w:val="002E57A1"/>
    <w:rsid w:val="003020E8"/>
    <w:rsid w:val="004076A0"/>
    <w:rsid w:val="005A3C4A"/>
    <w:rsid w:val="005A64E8"/>
    <w:rsid w:val="006C1DC3"/>
    <w:rsid w:val="0070694A"/>
    <w:rsid w:val="007258C5"/>
    <w:rsid w:val="007614FB"/>
    <w:rsid w:val="008C609C"/>
    <w:rsid w:val="009449FD"/>
    <w:rsid w:val="00A4794E"/>
    <w:rsid w:val="00A75CB0"/>
    <w:rsid w:val="00A95838"/>
    <w:rsid w:val="00AB50FD"/>
    <w:rsid w:val="00B03A72"/>
    <w:rsid w:val="00B74677"/>
    <w:rsid w:val="00BD2B2B"/>
    <w:rsid w:val="00BD3BCC"/>
    <w:rsid w:val="00BF37CC"/>
    <w:rsid w:val="00D845CC"/>
    <w:rsid w:val="00DD1CBE"/>
    <w:rsid w:val="00E27F43"/>
    <w:rsid w:val="00EA1F94"/>
    <w:rsid w:val="00F363C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E6D6EA8-DCF3-4F46-84D7-DC46604E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A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B03A72"/>
    <w:pPr>
      <w:tabs>
        <w:tab w:val="center" w:pos="4252"/>
        <w:tab w:val="right" w:pos="8504"/>
      </w:tabs>
    </w:pPr>
  </w:style>
  <w:style w:type="character" w:customStyle="1" w:styleId="CabealhoChar">
    <w:name w:val="Cabeçalho Char"/>
    <w:basedOn w:val="DefaultParagraphFont"/>
    <w:link w:val="Header"/>
    <w:rsid w:val="00B03A72"/>
  </w:style>
  <w:style w:type="paragraph" w:styleId="Footer">
    <w:name w:val="footer"/>
    <w:basedOn w:val="Normal"/>
    <w:link w:val="RodapChar"/>
    <w:uiPriority w:val="99"/>
    <w:unhideWhenUsed/>
    <w:rsid w:val="00B03A72"/>
    <w:pPr>
      <w:tabs>
        <w:tab w:val="center" w:pos="4252"/>
        <w:tab w:val="right" w:pos="8504"/>
      </w:tabs>
    </w:pPr>
  </w:style>
  <w:style w:type="character" w:customStyle="1" w:styleId="RodapChar">
    <w:name w:val="Rodapé Char"/>
    <w:basedOn w:val="DefaultParagraphFont"/>
    <w:link w:val="Footer"/>
    <w:uiPriority w:val="99"/>
    <w:rsid w:val="00B03A72"/>
  </w:style>
  <w:style w:type="paragraph" w:styleId="PlainText">
    <w:name w:val="Plain Text"/>
    <w:basedOn w:val="Normal"/>
    <w:link w:val="TextosemFormataoChar"/>
    <w:rsid w:val="00B03A72"/>
    <w:rPr>
      <w:rFonts w:ascii="Courier New" w:eastAsia="Times New Roman" w:hAnsi="Courier New" w:cs="Times New Roman"/>
      <w:sz w:val="20"/>
      <w:szCs w:val="20"/>
      <w:lang w:eastAsia="pt-BR"/>
    </w:rPr>
  </w:style>
  <w:style w:type="character" w:customStyle="1" w:styleId="TextosemFormataoChar">
    <w:name w:val="Texto sem Formatação Char"/>
    <w:basedOn w:val="DefaultParagraphFont"/>
    <w:link w:val="PlainText"/>
    <w:rsid w:val="00B03A72"/>
    <w:rPr>
      <w:rFonts w:ascii="Courier New" w:eastAsia="Times New Roman" w:hAnsi="Courier New" w:cs="Times New Roman"/>
      <w:sz w:val="20"/>
      <w:szCs w:val="20"/>
      <w:lang w:eastAsia="pt-BR"/>
    </w:rPr>
  </w:style>
  <w:style w:type="character" w:styleId="Hyperlink">
    <w:name w:val="Hyperlink"/>
    <w:basedOn w:val="DefaultParagraphFont"/>
    <w:uiPriority w:val="99"/>
    <w:unhideWhenUsed/>
    <w:rsid w:val="00B03A72"/>
    <w:rPr>
      <w:color w:val="0563C1" w:themeColor="hyperlink"/>
      <w:u w:val="single"/>
    </w:rPr>
  </w:style>
  <w:style w:type="character" w:styleId="Strong">
    <w:name w:val="Strong"/>
    <w:basedOn w:val="DefaultParagraphFont"/>
    <w:uiPriority w:val="22"/>
    <w:qFormat/>
    <w:rsid w:val="00B03A72"/>
    <w:rPr>
      <w:b/>
      <w:bCs/>
    </w:rPr>
  </w:style>
  <w:style w:type="table" w:styleId="TableGrid">
    <w:name w:val="Table Grid"/>
    <w:basedOn w:val="TableNormal"/>
    <w:uiPriority w:val="39"/>
    <w:rsid w:val="00DD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baloChar"/>
    <w:uiPriority w:val="99"/>
    <w:semiHidden/>
    <w:unhideWhenUsed/>
    <w:rsid w:val="002E57A1"/>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2E5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unicef.org/brazil/comunicados-de-imprensa/pandemia-dificulta-denuncia-de-violencia-sexual-contra-criancas-e-adolescentes-em-sp" TargetMode="External"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1191</Words>
  <Characters>6436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André</cp:lastModifiedBy>
  <cp:revision>3</cp:revision>
  <cp:lastPrinted>2021-06-14T12:37:00Z</cp:lastPrinted>
  <dcterms:created xsi:type="dcterms:W3CDTF">2021-06-18T15:49:00Z</dcterms:created>
  <dcterms:modified xsi:type="dcterms:W3CDTF">2021-06-18T15:50:00Z</dcterms:modified>
</cp:coreProperties>
</file>