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541EE" w14:textId="77777777" w:rsidR="00304CA1" w:rsidRPr="00F160FC" w:rsidRDefault="00304CA1" w:rsidP="00304CA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160FC">
        <w:rPr>
          <w:rFonts w:ascii="Times New Roman" w:eastAsia="MS Mincho" w:hAnsi="Times New Roman" w:cs="Times New Roman"/>
          <w:b/>
          <w:sz w:val="24"/>
          <w:szCs w:val="24"/>
        </w:rPr>
        <w:t>MENSAGEM Nº 038/21</w:t>
      </w:r>
    </w:p>
    <w:p w14:paraId="3D7F031B" w14:textId="77777777" w:rsidR="00304CA1" w:rsidRPr="00F160FC" w:rsidRDefault="00304CA1" w:rsidP="00304CA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160FC">
        <w:rPr>
          <w:rFonts w:ascii="Times New Roman" w:eastAsia="MS Mincho" w:hAnsi="Times New Roman" w:cs="Times New Roman"/>
          <w:sz w:val="24"/>
          <w:szCs w:val="24"/>
        </w:rPr>
        <w:t xml:space="preserve">[Proc. Adm. </w:t>
      </w:r>
      <w:r w:rsidRPr="00F160FC">
        <w:rPr>
          <w:rFonts w:ascii="Times New Roman" w:hAnsi="Times New Roman" w:cs="Times New Roman"/>
          <w:sz w:val="24"/>
          <w:szCs w:val="24"/>
          <w:shd w:val="clear" w:color="auto" w:fill="FFFFFF"/>
        </w:rPr>
        <w:t>7375/2021</w:t>
      </w:r>
      <w:r w:rsidRPr="00F160FC">
        <w:rPr>
          <w:rFonts w:ascii="Times New Roman" w:eastAsia="MS Mincho" w:hAnsi="Times New Roman" w:cs="Times New Roman"/>
          <w:sz w:val="24"/>
          <w:szCs w:val="24"/>
        </w:rPr>
        <w:t>]</w:t>
      </w:r>
    </w:p>
    <w:p w14:paraId="4CA6ECC3" w14:textId="77777777" w:rsidR="00304CA1" w:rsidRPr="00F160FC" w:rsidRDefault="00304CA1" w:rsidP="00304CA1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AD5D965" w14:textId="77777777" w:rsidR="00304CA1" w:rsidRPr="00F160FC" w:rsidRDefault="00304CA1" w:rsidP="00304CA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F160FC">
        <w:rPr>
          <w:rFonts w:ascii="Times New Roman" w:eastAsia="MS Mincho" w:hAnsi="Times New Roman" w:cs="Times New Roman"/>
          <w:bCs/>
          <w:sz w:val="24"/>
          <w:szCs w:val="24"/>
        </w:rPr>
        <w:t>Mogi Mirim, 8 de julho de 2 021.</w:t>
      </w:r>
    </w:p>
    <w:p w14:paraId="3901C864" w14:textId="77777777" w:rsidR="00304CA1" w:rsidRPr="00F160FC" w:rsidRDefault="00304CA1" w:rsidP="00304CA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4716FDC" w14:textId="77777777" w:rsidR="00304CA1" w:rsidRPr="00F160FC" w:rsidRDefault="00304CA1" w:rsidP="00304CA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EDD01FE" w14:textId="77777777" w:rsidR="00304CA1" w:rsidRPr="00F160FC" w:rsidRDefault="00304CA1" w:rsidP="00304CA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160FC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5FA25A84" w14:textId="77777777" w:rsidR="00304CA1" w:rsidRPr="00F160FC" w:rsidRDefault="00304CA1" w:rsidP="00304CA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F160FC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27773B5" w14:textId="77777777" w:rsidR="00304CA1" w:rsidRPr="00F160FC" w:rsidRDefault="00304CA1" w:rsidP="00304CA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160FC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  <w:bookmarkStart w:id="0" w:name="_GoBack"/>
      <w:bookmarkEnd w:id="0"/>
    </w:p>
    <w:p w14:paraId="6B9EED53" w14:textId="77777777" w:rsidR="00304CA1" w:rsidRPr="00F160FC" w:rsidRDefault="00304CA1" w:rsidP="00304CA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B036BAF" w14:textId="77777777" w:rsidR="00304CA1" w:rsidRPr="00F160FC" w:rsidRDefault="00304CA1" w:rsidP="00304CA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D46ED04" w14:textId="77777777" w:rsidR="00304CA1" w:rsidRPr="00F160FC" w:rsidRDefault="00304CA1" w:rsidP="00304CA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160FC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04FFA77F" w14:textId="77777777" w:rsidR="00304CA1" w:rsidRPr="00F160FC" w:rsidRDefault="00304CA1" w:rsidP="00304CA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C95BF9" w14:textId="77777777" w:rsidR="00304CA1" w:rsidRPr="00F160FC" w:rsidRDefault="00304CA1" w:rsidP="00304C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DA3912" w14:textId="77777777" w:rsidR="00304CA1" w:rsidRPr="00F160FC" w:rsidRDefault="00304CA1" w:rsidP="00304CA1">
      <w:pPr>
        <w:pStyle w:val="Corpodetexto"/>
        <w:spacing w:after="0" w:line="240" w:lineRule="auto"/>
        <w:ind w:firstLine="3686"/>
        <w:jc w:val="both"/>
        <w:rPr>
          <w:color w:val="auto"/>
          <w:sz w:val="24"/>
          <w:szCs w:val="24"/>
        </w:rPr>
      </w:pPr>
      <w:r w:rsidRPr="00F160FC">
        <w:rPr>
          <w:color w:val="auto"/>
          <w:sz w:val="24"/>
          <w:szCs w:val="24"/>
        </w:rPr>
        <w:t xml:space="preserve">Dirijo-me a Vossa Excelência para encaminhar o presente Projeto de Lei Complementar, que </w:t>
      </w:r>
      <w:r w:rsidRPr="00F160FC">
        <w:rPr>
          <w:b/>
          <w:bCs/>
          <w:color w:val="auto"/>
          <w:sz w:val="24"/>
          <w:szCs w:val="24"/>
        </w:rPr>
        <w:t>REGULAMENTA</w:t>
      </w:r>
      <w:r w:rsidRPr="00F160FC">
        <w:rPr>
          <w:b/>
          <w:bCs/>
          <w:caps/>
          <w:color w:val="auto"/>
          <w:sz w:val="24"/>
          <w:szCs w:val="24"/>
        </w:rPr>
        <w:t xml:space="preserve"> A COMPENSAÇÃO E ACRESCENTA A DAÇÃO EM PAGAMENTO COMO FORMA DE EXTINÇÃO DO CRÉDITO TRIBUTÁRIO</w:t>
      </w:r>
      <w:r w:rsidRPr="00F160FC">
        <w:rPr>
          <w:color w:val="auto"/>
          <w:sz w:val="24"/>
          <w:szCs w:val="24"/>
        </w:rPr>
        <w:t>, com o objetivo de diminuir os valores inscritos em Dívida Ativa, criando um incentivo para os contribuintes que desejam regularizar suas dívidas tributárias.</w:t>
      </w:r>
    </w:p>
    <w:p w14:paraId="67CC4AAB" w14:textId="77777777" w:rsidR="00304CA1" w:rsidRPr="00F160FC" w:rsidRDefault="00304CA1" w:rsidP="00304CA1">
      <w:pPr>
        <w:pStyle w:val="Corpodetexto"/>
        <w:spacing w:after="0" w:line="240" w:lineRule="auto"/>
        <w:ind w:firstLine="3686"/>
        <w:jc w:val="both"/>
        <w:rPr>
          <w:color w:val="auto"/>
          <w:sz w:val="24"/>
          <w:szCs w:val="24"/>
        </w:rPr>
      </w:pPr>
    </w:p>
    <w:p w14:paraId="235967F3" w14:textId="77777777" w:rsidR="00304CA1" w:rsidRPr="00F160FC" w:rsidRDefault="00304CA1" w:rsidP="00304CA1">
      <w:pPr>
        <w:pStyle w:val="Textoembloco1"/>
        <w:ind w:left="0" w:right="57" w:firstLine="3686"/>
        <w:rPr>
          <w:color w:val="auto"/>
          <w:sz w:val="24"/>
          <w:szCs w:val="24"/>
        </w:rPr>
      </w:pPr>
      <w:r w:rsidRPr="00F160FC">
        <w:rPr>
          <w:i w:val="0"/>
          <w:color w:val="auto"/>
          <w:sz w:val="24"/>
          <w:szCs w:val="24"/>
        </w:rPr>
        <w:t>Ao instituir as novas formas de extinção do crédito tributário, exige-se do devedor a confissão dos débitos, desistência das demandas judiciais ou administrativas, sujeição da pessoa jurídica e da pessoa física ao pagamento do débito consolidado e permanecendo alguma diferença, poderá usufruir do parcelamento conforme determinado em Lei, ou seja, em até 36 vezes, podendo-se utilizar do Programa de Regularização Fiscal se estiver em vigor.</w:t>
      </w:r>
    </w:p>
    <w:p w14:paraId="37F5A959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666E8D87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160FC">
        <w:rPr>
          <w:rFonts w:ascii="Times New Roman" w:hAnsi="Times New Roman" w:cs="Times New Roman"/>
          <w:sz w:val="24"/>
          <w:szCs w:val="24"/>
        </w:rPr>
        <w:t xml:space="preserve">Ao regulamentar a possibilidade </w:t>
      </w:r>
      <w:proofErr w:type="gramStart"/>
      <w:r w:rsidRPr="00F160FC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F160FC">
        <w:rPr>
          <w:rFonts w:ascii="Times New Roman" w:hAnsi="Times New Roman" w:cs="Times New Roman"/>
          <w:sz w:val="24"/>
          <w:szCs w:val="24"/>
        </w:rPr>
        <w:t xml:space="preserve"> contribuinte compensar sua dívida tributária, com créditos líquidos e certos, está instituindo um benefício para que o mesmo, que vem a ser prestador de serviços ou fornecedor de bens para a Prefeitura, possa solicitar a compensação dos valores a receber para quitar a sua dívida. Da mesma forma o proprietário de mais de um imóvel, passa a poder ofertar um dos seus imóveis para a quitação da totalidade ou parte de seu débito.</w:t>
      </w:r>
    </w:p>
    <w:p w14:paraId="3A3857D9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1E8EF793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160FC">
        <w:rPr>
          <w:rFonts w:ascii="Times New Roman" w:hAnsi="Times New Roman" w:cs="Times New Roman"/>
          <w:sz w:val="24"/>
          <w:szCs w:val="24"/>
        </w:rPr>
        <w:t>Em complemento ao já exposto, vale acrescentar que a compensação consta no Código Tributário Nacional, em seu art. 156, II e art. 170, possibilitando o Município a conceder compensação de créditos tributários com créditos líquidos e certos, vencidos ou vincendos, inclusive os judiciais com trânsito em julgado, próprios do sujeito passivo contra a Fazenda Pública Municipal.</w:t>
      </w:r>
    </w:p>
    <w:p w14:paraId="6DBC90C6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760AFBFB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160FC">
        <w:rPr>
          <w:rFonts w:ascii="Times New Roman" w:hAnsi="Times New Roman" w:cs="Times New Roman"/>
          <w:sz w:val="24"/>
          <w:szCs w:val="24"/>
        </w:rPr>
        <w:t>No tocante à Dação em Pagamento, no Brasil, ela é regulada pelo art. 356 do Código Civil. “O credor pode consentir em receber prestação diversa da que lhe é devida”, diz o texto.</w:t>
      </w:r>
    </w:p>
    <w:p w14:paraId="1E71B65C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B6DA9BD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160FC">
        <w:rPr>
          <w:rFonts w:ascii="Times New Roman" w:hAnsi="Times New Roman" w:cs="Times New Roman"/>
          <w:sz w:val="24"/>
          <w:szCs w:val="24"/>
        </w:rPr>
        <w:t>Na prática, o art. 356 diz que o credor pode aceitar qualquer coisa por um pagamento que lhe é devido. O texto não especifica se tal contrapartida deve ter valor igual, maior ou menor que a dívida.</w:t>
      </w:r>
    </w:p>
    <w:p w14:paraId="091561A0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144EDFD0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30ECFA3E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E48E189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160FC">
        <w:rPr>
          <w:rFonts w:ascii="Times New Roman" w:hAnsi="Times New Roman" w:cs="Times New Roman"/>
          <w:sz w:val="24"/>
          <w:szCs w:val="24"/>
        </w:rPr>
        <w:t>No entanto há três requisitos para que essa modalidade de pagamento possa ser utilizada. O primeiro é a existência formal de uma dívida. A segunda é o consentimento do credor. A terceira, por fim, é a entrega de coisa diversa da devida, para que haja a extinção do débito.</w:t>
      </w:r>
    </w:p>
    <w:p w14:paraId="1D010369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4AECA74A" w14:textId="77777777" w:rsidR="00304CA1" w:rsidRPr="00F160FC" w:rsidRDefault="00304CA1" w:rsidP="00304CA1">
      <w:pPr>
        <w:ind w:right="51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160FC">
        <w:rPr>
          <w:rFonts w:ascii="Times New Roman" w:hAnsi="Times New Roman" w:cs="Times New Roman"/>
          <w:sz w:val="24"/>
          <w:szCs w:val="24"/>
        </w:rPr>
        <w:t>Por fim, diante do exposto, a presente propositura reúne todas as condições necessárias para se tornar Lei no melhor interesse do Município, motivo pelo qual aguarda-se sua aprovação, como nela se contém e declara.</w:t>
      </w:r>
    </w:p>
    <w:p w14:paraId="73DA9B0B" w14:textId="77777777" w:rsidR="00304CA1" w:rsidRPr="00F160FC" w:rsidRDefault="00304CA1" w:rsidP="00304CA1">
      <w:pPr>
        <w:pStyle w:val="Textoembloco1"/>
        <w:ind w:left="0" w:right="57"/>
        <w:rPr>
          <w:i w:val="0"/>
          <w:color w:val="auto"/>
          <w:sz w:val="24"/>
          <w:szCs w:val="24"/>
        </w:rPr>
      </w:pPr>
    </w:p>
    <w:p w14:paraId="247AFB0B" w14:textId="77777777" w:rsidR="00304CA1" w:rsidRPr="00F160FC" w:rsidRDefault="00304CA1" w:rsidP="00304CA1">
      <w:pPr>
        <w:pStyle w:val="Textoembloco1"/>
        <w:ind w:left="0" w:right="57" w:firstLine="3686"/>
        <w:rPr>
          <w:i w:val="0"/>
          <w:color w:val="auto"/>
          <w:sz w:val="24"/>
          <w:szCs w:val="24"/>
        </w:rPr>
      </w:pPr>
      <w:r w:rsidRPr="00F160FC">
        <w:rPr>
          <w:i w:val="0"/>
          <w:color w:val="auto"/>
          <w:sz w:val="24"/>
          <w:szCs w:val="24"/>
        </w:rPr>
        <w:t>Respeitosamente,</w:t>
      </w:r>
    </w:p>
    <w:p w14:paraId="1CFDAD30" w14:textId="77777777" w:rsidR="00304CA1" w:rsidRPr="00F160FC" w:rsidRDefault="00304CA1" w:rsidP="00304CA1">
      <w:pPr>
        <w:pStyle w:val="Textoembloco1"/>
        <w:ind w:left="0" w:right="57" w:firstLine="3686"/>
        <w:rPr>
          <w:i w:val="0"/>
          <w:color w:val="auto"/>
          <w:sz w:val="24"/>
          <w:szCs w:val="24"/>
        </w:rPr>
      </w:pPr>
    </w:p>
    <w:p w14:paraId="4AE9DC42" w14:textId="77777777" w:rsidR="00304CA1" w:rsidRPr="00F160FC" w:rsidRDefault="00304CA1" w:rsidP="00304CA1">
      <w:pPr>
        <w:pStyle w:val="Textoembloco1"/>
        <w:ind w:left="0" w:right="57" w:firstLine="3686"/>
        <w:rPr>
          <w:i w:val="0"/>
          <w:color w:val="auto"/>
          <w:sz w:val="24"/>
          <w:szCs w:val="24"/>
        </w:rPr>
      </w:pPr>
    </w:p>
    <w:p w14:paraId="08B3B74E" w14:textId="77777777" w:rsidR="00304CA1" w:rsidRPr="00F160FC" w:rsidRDefault="00304CA1" w:rsidP="00304CA1">
      <w:pPr>
        <w:pStyle w:val="Textoembloco1"/>
        <w:ind w:left="0" w:right="57" w:firstLine="3686"/>
        <w:rPr>
          <w:i w:val="0"/>
          <w:color w:val="auto"/>
          <w:sz w:val="24"/>
          <w:szCs w:val="24"/>
        </w:rPr>
      </w:pPr>
    </w:p>
    <w:p w14:paraId="718BF151" w14:textId="77777777" w:rsidR="00304CA1" w:rsidRPr="00F160FC" w:rsidRDefault="00304CA1" w:rsidP="00304CA1">
      <w:pPr>
        <w:pStyle w:val="Rodap"/>
        <w:ind w:firstLine="3481"/>
        <w:jc w:val="both"/>
        <w:rPr>
          <w:b/>
        </w:rPr>
      </w:pPr>
      <w:r w:rsidRPr="00F160FC">
        <w:rPr>
          <w:b/>
        </w:rPr>
        <w:t>DR. PAULO DE OLIVEIRA E SILVA</w:t>
      </w:r>
    </w:p>
    <w:p w14:paraId="20B5A34B" w14:textId="77777777" w:rsidR="00304CA1" w:rsidRPr="00F160FC" w:rsidRDefault="00304CA1" w:rsidP="00304CA1">
      <w:pPr>
        <w:pStyle w:val="Rodap"/>
        <w:ind w:firstLine="3481"/>
        <w:jc w:val="both"/>
      </w:pPr>
      <w:r w:rsidRPr="00F160FC">
        <w:t xml:space="preserve">                 Prefeito Municipal</w:t>
      </w:r>
    </w:p>
    <w:p w14:paraId="73463941" w14:textId="77777777" w:rsidR="00304CA1" w:rsidRPr="00F160FC" w:rsidRDefault="00304CA1" w:rsidP="00304CA1">
      <w:pPr>
        <w:pStyle w:val="Textoembloco1"/>
        <w:ind w:left="0" w:right="57" w:firstLine="3686"/>
        <w:rPr>
          <w:color w:val="auto"/>
          <w:sz w:val="24"/>
          <w:szCs w:val="24"/>
        </w:rPr>
      </w:pPr>
    </w:p>
    <w:p w14:paraId="680F579D" w14:textId="77777777" w:rsidR="00304CA1" w:rsidRPr="00F160FC" w:rsidRDefault="00304CA1" w:rsidP="00304CA1">
      <w:pPr>
        <w:pStyle w:val="Textoembloco1"/>
        <w:ind w:left="0" w:right="57"/>
        <w:rPr>
          <w:i w:val="0"/>
          <w:color w:val="auto"/>
          <w:sz w:val="24"/>
          <w:szCs w:val="24"/>
        </w:rPr>
      </w:pPr>
    </w:p>
    <w:p w14:paraId="2FA11C8B" w14:textId="77777777" w:rsidR="00304CA1" w:rsidRPr="00F160FC" w:rsidRDefault="00304CA1" w:rsidP="00304CA1">
      <w:pPr>
        <w:pStyle w:val="Textoembloco1"/>
        <w:ind w:left="0" w:right="57"/>
        <w:rPr>
          <w:color w:val="auto"/>
          <w:sz w:val="24"/>
          <w:szCs w:val="24"/>
        </w:rPr>
      </w:pPr>
      <w:r w:rsidRPr="00F160FC">
        <w:rPr>
          <w:i w:val="0"/>
          <w:color w:val="auto"/>
          <w:sz w:val="24"/>
          <w:szCs w:val="24"/>
        </w:rPr>
        <w:tab/>
      </w:r>
      <w:r w:rsidRPr="00F160FC">
        <w:rPr>
          <w:i w:val="0"/>
          <w:color w:val="auto"/>
          <w:sz w:val="24"/>
          <w:szCs w:val="24"/>
        </w:rPr>
        <w:tab/>
      </w:r>
    </w:p>
    <w:p w14:paraId="52D0D9A9" w14:textId="77777777" w:rsidR="00304CA1" w:rsidRPr="00F160FC" w:rsidRDefault="00304CA1" w:rsidP="00304CA1">
      <w:pPr>
        <w:ind w:left="354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B0814" w14:textId="77777777" w:rsidR="00304CA1" w:rsidRPr="00F160FC" w:rsidRDefault="00304CA1" w:rsidP="00304CA1">
      <w:pPr>
        <w:ind w:left="354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1BF62" w14:textId="77777777" w:rsidR="00304CA1" w:rsidRPr="00F160FC" w:rsidRDefault="00304CA1" w:rsidP="00304CA1">
      <w:pPr>
        <w:ind w:left="354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2AAF8" w14:textId="77777777" w:rsidR="00BF2549" w:rsidRPr="00F160FC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F160F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304CA1"/>
    <w:rsid w:val="00A466F3"/>
    <w:rsid w:val="00A906D8"/>
    <w:rsid w:val="00AB5A74"/>
    <w:rsid w:val="00BF2549"/>
    <w:rsid w:val="00F071AE"/>
    <w:rsid w:val="00F1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58CD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304CA1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semiHidden/>
    <w:rsid w:val="00304CA1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304CA1"/>
    <w:pPr>
      <w:widowControl w:val="0"/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304CA1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304CA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04CA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304CA1"/>
    <w:pPr>
      <w:widowControl w:val="0"/>
      <w:suppressAutoHyphens/>
      <w:ind w:left="567" w:right="51"/>
      <w:jc w:val="both"/>
    </w:pPr>
    <w:rPr>
      <w:rFonts w:ascii="Times New Roman" w:eastAsia="Times New Roman" w:hAnsi="Times New Roman" w:cs="Times New Roman"/>
      <w:i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2021-07-26T14:53:00Z</dcterms:modified>
</cp:coreProperties>
</file>