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Default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Pr="00DA3A4A" w:rsidRDefault="0036448D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  <w:r w:rsidRPr="00DA3A4A"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PARECER DA COMISSÃO DE JUSTIÇA E REDAÇÃO</w:t>
      </w:r>
    </w:p>
    <w:p w:rsidR="00560F14" w:rsidRPr="00DA3A4A" w:rsidRDefault="00560F14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A4282F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Parecer n.º 019</w:t>
      </w:r>
      <w:r w:rsidR="0036448D" w:rsidRPr="00DA3A4A">
        <w:rPr>
          <w:rFonts w:ascii="Lucida Sans Unicode" w:eastAsia="Arial" w:hAnsi="Lucida Sans Unicode" w:cs="Lucida Sans Unicode"/>
          <w:b/>
          <w:sz w:val="24"/>
          <w:szCs w:val="24"/>
        </w:rPr>
        <w:t>/2.021</w:t>
      </w:r>
    </w:p>
    <w:p w:rsidR="00560F14" w:rsidRPr="00DA3A4A" w:rsidRDefault="0036448D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A4282F">
        <w:rPr>
          <w:rFonts w:ascii="Lucida Sans Unicode" w:eastAsia="Arial" w:hAnsi="Lucida Sans Unicode" w:cs="Lucida Sans Unicode"/>
          <w:b/>
          <w:sz w:val="24"/>
          <w:szCs w:val="24"/>
        </w:rPr>
        <w:t>35</w:t>
      </w:r>
      <w:r w:rsidR="00507A0B"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DA3A4A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, conforme motivos de fato e de direito a seguir expostos:</w:t>
      </w: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I. Exposição da Matéria</w:t>
      </w:r>
    </w:p>
    <w:p w:rsidR="00560F14" w:rsidRPr="00DA3A4A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672EB6" w:rsidP="00D16E4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>O presente Projeto de lei nr 35, de autoria da Nobre Vereadora Dra. Joelma Franco da Cunha, “Dispõe sobre a autorização do Poder Executivo a prescrever tratamento precoce contra COVID-19 na rede do SUS.</w:t>
      </w:r>
    </w:p>
    <w:p w:rsidR="00906469" w:rsidRDefault="00672EB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906469">
        <w:rPr>
          <w:rFonts w:ascii="Lucida Sans Unicode" w:eastAsia="Calibri" w:hAnsi="Lucida Sans Unicode" w:cs="Lucida Sans Unicode"/>
          <w:sz w:val="24"/>
          <w:szCs w:val="24"/>
        </w:rPr>
        <w:t>Na justificativa da matéria em estudo a Legisladora busca aprovação de Lei para que o Executivo Municipal autorize a prescrição de tratamento precoce contra COVID-19 nas unidades da rede do SUS no Município de Mogi Mirim.</w:t>
      </w:r>
    </w:p>
    <w:p w:rsidR="00560F14" w:rsidRDefault="00906469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br/>
      </w:r>
    </w:p>
    <w:p w:rsidR="00906469" w:rsidRPr="00DA3A4A" w:rsidRDefault="00906469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3636A" w:rsidRDefault="0053636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DA3A4A" w:rsidRPr="00DA3A4A" w:rsidRDefault="00DA3A4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B41EEA" w:rsidRPr="00DA3A4A" w:rsidRDefault="00B41EE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II. Do mérito e conclusões do relator</w:t>
      </w:r>
      <w:r w:rsidRPr="00DA3A4A">
        <w:rPr>
          <w:rFonts w:ascii="Lucida Sans Unicode" w:eastAsia="Calibri" w:hAnsi="Lucida Sans Unicode" w:cs="Lucida Sans Unicode"/>
          <w:sz w:val="24"/>
          <w:szCs w:val="24"/>
          <w:u w:val="single"/>
        </w:rPr>
        <w:t xml:space="preserve"> </w:t>
      </w:r>
    </w:p>
    <w:p w:rsidR="00560F14" w:rsidRPr="00DA3A4A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Cabe esclarecer que esta Comissão não tem por atribuição a análise do Mérito do Projeto de Lei, tendo como premissa a avaliação e verificação de sua competência e iniciativa, apresentando ponderações sobre os aspectos de Constitucionalidade, legalidade e redação do presente Projeto de Lei.</w:t>
      </w: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Portanto, buscamos junto ao órgão consultor contratado por esta Casa de Leis, competente PARECER através da CONSULTA/0212/2021/G, elaborado pelo Diretor Jurídico da SGP Soluções em Gestão Pública, Dr. Gilberto Bernardino de Oliveira Filho, para auxiliar a Comissão nas questões de sua competência.</w:t>
      </w: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Na redação da Consulta/0212/2021/G, datada de 05 de Maio de 2021, anexa ao Processo 48, que trata o Presente Projeto de Lei 35, as considerações são claras e vem de encontro aos estudos da Comissão sobre a Propositura, uma vez que o presente Projeto de Lei, na verdade, caracteriza-se como uma LEI AUTORIZATIVA ou AUTORIZADORA, fora das prerrogativas desta Casa de Leis, sem fundamento constitucional que a ampare, uma vez que ela pretende AUTORIZAR o Prefeito a regulamentar matéria e/ou assunto que lhe está reservado pela Legislação Constitucional  e/ou Organizacional.</w:t>
      </w:r>
      <w:r>
        <w:rPr>
          <w:rFonts w:ascii="Lucida Sans Unicode" w:eastAsia="Calibri" w:hAnsi="Lucida Sans Unicode" w:cs="Lucida Sans Unicode"/>
          <w:sz w:val="24"/>
          <w:szCs w:val="24"/>
        </w:rPr>
        <w:br/>
      </w: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Entenda-se que tais processos Legislativos tentam invadir a competência privada do Chefe do Executivo, tentando regular atos de sua exclusiva competência, explicitadas nas linhas da Consulta SGP, com inúmeros casos de INCONSTITUCIONALIDADE, apontados como flagrante violação a separação de poderes, como podemos citar a Adin nr.138.568.0/3-00-SP de 14-03-2007; Adin nr. 0068540-23.2011.8.26.000.SP ; Adin nr 010275-72.2012-SP; e por fim a Adin nr. 22519532920168260000-SP de 2017.</w:t>
      </w:r>
    </w:p>
    <w:p w:rsidR="00943AA9" w:rsidRDefault="00B548F6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lastRenderedPageBreak/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Portanto, ao usarmos as decisões jurídicas ao embasamento para ajudar na elaboração do PARECER, nos parece mais que provado que o almejado pela presente propositura fere os princípios de divisão de atribuição dos poderes constituídos.</w:t>
      </w:r>
    </w:p>
    <w:p w:rsidR="009F14EA" w:rsidRPr="00DA3A4A" w:rsidRDefault="009F14EA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D707D" w:rsidRPr="009F14EA" w:rsidRDefault="002D707D" w:rsidP="002D707D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</w:pPr>
      <w:r w:rsidRPr="00DA3A4A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>III. Substitutivos, Emendas ou subemendas ao Projeto</w:t>
      </w:r>
      <w:bookmarkStart w:id="0" w:name="_GoBack"/>
      <w:bookmarkEnd w:id="0"/>
    </w:p>
    <w:p w:rsidR="00D2793B" w:rsidRDefault="002D707D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 w:rsidRPr="00DA3A4A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</w:t>
      </w:r>
      <w:r w:rsidRPr="00DA3A4A">
        <w:rPr>
          <w:rFonts w:ascii="Lucida Sans Unicode" w:hAnsi="Lucida Sans Unicode" w:cs="Lucida Sans Unicode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A3A4A" w:rsidRPr="00DA3A4A" w:rsidRDefault="00DA3A4A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 xml:space="preserve">IV. Decisão da Comissão </w:t>
      </w:r>
    </w:p>
    <w:p w:rsidR="00560F14" w:rsidRPr="00DA3A4A" w:rsidRDefault="00560F14">
      <w:pPr>
        <w:pStyle w:val="Normal1"/>
        <w:rPr>
          <w:rFonts w:ascii="Lucida Sans Unicode" w:hAnsi="Lucida Sans Unicode" w:cs="Lucida Sans Unicode"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>P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</w:t>
      </w:r>
      <w:r w:rsidR="007944E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a Comissão considera que a presente propositura apresenta vícios de constitucionalidade,</w:t>
      </w:r>
      <w:r w:rsidR="00EC7DF6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</w:t>
      </w:r>
      <w:r w:rsidR="009F14EA">
        <w:rPr>
          <w:rFonts w:ascii="Lucida Sans Unicode" w:eastAsia="Calibri" w:hAnsi="Lucida Sans Unicode" w:cs="Lucida Sans Unicode"/>
          <w:sz w:val="24"/>
          <w:szCs w:val="24"/>
          <w:highlight w:val="white"/>
        </w:rPr>
        <w:t>maculados pela violação flagrante à separação de Poderes, em virtude de estar  versando sobre tema de competência exclusiva do Executivo Municipal, amplamente esclarecidos neste PARECER</w:t>
      </w:r>
      <w:r w:rsidR="00EC7DF6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,</w:t>
      </w:r>
      <w:r w:rsidR="007944E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</w:t>
      </w:r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>cabendo seu encaminhamento ao Plenário para discussão</w:t>
      </w:r>
      <w:r w:rsidR="009F14EA">
        <w:rPr>
          <w:rFonts w:ascii="Lucida Sans Unicode" w:eastAsia="Calibri" w:hAnsi="Lucida Sans Unicode" w:cs="Lucida Sans Unicode"/>
          <w:sz w:val="24"/>
          <w:szCs w:val="24"/>
        </w:rPr>
        <w:t xml:space="preserve"> e competente deliberação do Plenário</w:t>
      </w:r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>, conforme determina o artigo 36 do Regimento Interno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.</w:t>
      </w:r>
    </w:p>
    <w:p w:rsidR="00560F14" w:rsidRPr="00DA3A4A" w:rsidRDefault="00560F14">
      <w:pPr>
        <w:pStyle w:val="Normal1"/>
        <w:spacing w:line="276" w:lineRule="auto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9F14EA" w:rsidRDefault="00B41EEA" w:rsidP="009F14EA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9F14E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10 </w:t>
      </w:r>
      <w:r w:rsidR="0036448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de </w:t>
      </w:r>
      <w:r w:rsidR="00EC7DF6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maio</w:t>
      </w:r>
      <w:r w:rsidR="0036448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de 2.021.</w:t>
      </w:r>
    </w:p>
    <w:p w:rsidR="00560F14" w:rsidRPr="00DA3A4A" w:rsidRDefault="0036448D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Pr="00DA3A4A" w:rsidRDefault="00560F14" w:rsidP="00DA3A4A">
      <w:pPr>
        <w:pStyle w:val="Normal1"/>
        <w:spacing w:line="360" w:lineRule="auto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VEREADORA LUZIA CRISTINA CORTÊS</w:t>
      </w: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/RELATORA</w:t>
      </w: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TIAGO CESAR COSTA</w:t>
      </w:r>
    </w:p>
    <w:p w:rsidR="009F14EA" w:rsidRDefault="0036448D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VICE </w:t>
      </w:r>
      <w:r w:rsidR="009F14EA">
        <w:rPr>
          <w:rFonts w:ascii="Lucida Sans Unicode" w:eastAsia="Calibri" w:hAnsi="Lucida Sans Unicode" w:cs="Lucida Sans Unicode"/>
          <w:sz w:val="24"/>
          <w:szCs w:val="24"/>
          <w:highlight w:val="white"/>
        </w:rPr>
        <w:t>–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PRESIDENTE</w:t>
      </w: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9F14EA" w:rsidRDefault="00B31022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JOÃO</w:t>
      </w:r>
      <w:r w:rsidR="0036448D"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 xml:space="preserve"> VICTOR GASPARINI</w:t>
      </w:r>
    </w:p>
    <w:p w:rsidR="00560F14" w:rsidRPr="00DA3A4A" w:rsidRDefault="0036448D">
      <w:pPr>
        <w:pStyle w:val="Normal1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MEMBRO </w:t>
      </w:r>
    </w:p>
    <w:sectPr w:rsidR="00560F14" w:rsidRPr="00DA3A4A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A2E" w:rsidRDefault="00D73A2E" w:rsidP="00560F14">
      <w:r>
        <w:separator/>
      </w:r>
    </w:p>
  </w:endnote>
  <w:endnote w:type="continuationSeparator" w:id="0">
    <w:p w:rsidR="00D73A2E" w:rsidRDefault="00D73A2E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Content>
      <w:p w:rsidR="00A4282F" w:rsidRDefault="00A428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4EA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A2E" w:rsidRDefault="00D73A2E" w:rsidP="00560F14">
      <w:r>
        <w:separator/>
      </w:r>
    </w:p>
  </w:footnote>
  <w:footnote w:type="continuationSeparator" w:id="0">
    <w:p w:rsidR="00D73A2E" w:rsidRDefault="00D73A2E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C2878"/>
    <w:rsid w:val="001E1D2C"/>
    <w:rsid w:val="001E393B"/>
    <w:rsid w:val="0024137F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636A"/>
    <w:rsid w:val="00560F14"/>
    <w:rsid w:val="005A5315"/>
    <w:rsid w:val="005B4F8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828DB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548F6"/>
    <w:rsid w:val="00BB0C6A"/>
    <w:rsid w:val="00BE2E9A"/>
    <w:rsid w:val="00C7048E"/>
    <w:rsid w:val="00C73EE5"/>
    <w:rsid w:val="00C9085D"/>
    <w:rsid w:val="00C90D5D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B23CE"/>
    <w:rsid w:val="00EC7DF6"/>
    <w:rsid w:val="00EE2DDB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2021-05-10T18:46:00Z</cp:lastPrinted>
  <dcterms:created xsi:type="dcterms:W3CDTF">2021-05-10T19:55:00Z</dcterms:created>
  <dcterms:modified xsi:type="dcterms:W3CDTF">2021-05-10T19:55:00Z</dcterms:modified>
</cp:coreProperties>
</file>