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507A0B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53636A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n.º 0</w:t>
      </w:r>
      <w:r w:rsidR="00271A98">
        <w:rPr>
          <w:rFonts w:ascii="Arial" w:eastAsia="Arial" w:hAnsi="Arial" w:cs="Arial"/>
          <w:b/>
          <w:sz w:val="24"/>
          <w:szCs w:val="24"/>
        </w:rPr>
        <w:t>58</w:t>
      </w:r>
      <w:r w:rsidRPr="00A902D5" w:rsidR="0036448D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3338E3">
        <w:rPr>
          <w:rFonts w:ascii="Arial" w:eastAsia="Arial" w:hAnsi="Arial" w:cs="Arial"/>
          <w:b/>
          <w:sz w:val="24"/>
          <w:szCs w:val="24"/>
        </w:rPr>
        <w:t>40</w:t>
      </w:r>
      <w:r w:rsidRPr="00A902D5" w:rsidR="00507A0B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Pr="00A902D5" w:rsidR="00672EB6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 xml:space="preserve">Conforme determina o artigo </w:t>
      </w:r>
      <w:r w:rsidR="00271A98">
        <w:rPr>
          <w:rFonts w:ascii="Arial" w:eastAsia="Calibri" w:hAnsi="Arial" w:cs="Arial"/>
          <w:sz w:val="24"/>
          <w:szCs w:val="24"/>
        </w:rPr>
        <w:t>191</w:t>
      </w:r>
      <w:r w:rsidRPr="00A902D5">
        <w:rPr>
          <w:rFonts w:ascii="Arial" w:eastAsia="Calibri" w:hAnsi="Arial" w:cs="Arial"/>
          <w:sz w:val="24"/>
          <w:szCs w:val="24"/>
        </w:rPr>
        <w:t xml:space="preserve"> da Resolução n.º 276 de 09 de novembro de 2.010, 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271A98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71A98" w:rsidRPr="00271A98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271A98">
        <w:rPr>
          <w:rFonts w:ascii="Arial" w:eastAsia="Calibri" w:hAnsi="Arial" w:cs="Arial"/>
          <w:b/>
          <w:sz w:val="24"/>
          <w:szCs w:val="24"/>
        </w:rPr>
        <w:t>I. Síntese dos Fatos</w:t>
      </w:r>
    </w:p>
    <w:p w:rsidR="00271A98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71A98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Trata-se de veto exarado pelo Prefeito Municipal ao Projeto de Lei n.º 40/2021 aprovado por 9 votos favoráveis e 7 contrários em Sessão Ordinária realizada no dia 14 de junho do corrente ano.</w:t>
      </w:r>
    </w:p>
    <w:p w:rsidR="00271A98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71A98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Alega a inconstitucionalidade da propositura </w:t>
      </w:r>
      <w:r w:rsidR="0039410F">
        <w:rPr>
          <w:rFonts w:ascii="Arial" w:eastAsia="Calibri" w:hAnsi="Arial" w:cs="Arial"/>
          <w:sz w:val="24"/>
          <w:szCs w:val="24"/>
        </w:rPr>
        <w:t>inicialmente considerando que a divulgação da lista de vacinados fere a intimidade, a vida privada, a honra e a imagem das pessoas, dados esses considerados sensíveis, cabendo observância da Lei Federal n.º 13.709/18.</w:t>
      </w:r>
    </w:p>
    <w:p w:rsidR="0039410F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39410F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Argumenta que a medida equipara-se a divulgação daqueles que possuem doenças crônicas e que acabaram por ser priorizados na vacinação por portarem comorbidades consideras de risco para a COVID-19.</w:t>
      </w:r>
    </w:p>
    <w:p w:rsidR="0039410F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39410F" w:rsidRPr="00A902D5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Destaca ainda que o Projeto contém vício de iniciativa por não estar contido no artigo 52 da Lei Orgânica do Município e ainda que se trata de iniciativa exclusiva do Município e não da Câmara, conforme artigo 30, inciso II da Constituição Federal.</w:t>
      </w:r>
    </w:p>
    <w:p w:rsidR="00560F14" w:rsidRPr="00A902D5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39410F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560F14" w:rsidRPr="00A902D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D22E7" w:rsidP="00CD22E7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171BF">
        <w:rPr>
          <w:rFonts w:ascii="Arial" w:eastAsia="Calibri" w:hAnsi="Arial" w:cs="Arial"/>
          <w:sz w:val="24"/>
          <w:szCs w:val="24"/>
        </w:rPr>
        <w:t>Em que pese os argumentos expostos pelo</w:t>
      </w:r>
      <w:r w:rsidR="001479B4">
        <w:rPr>
          <w:rFonts w:ascii="Arial" w:eastAsia="Calibri" w:hAnsi="Arial" w:cs="Arial"/>
          <w:sz w:val="24"/>
          <w:szCs w:val="24"/>
        </w:rPr>
        <w:t xml:space="preserve"> Exmo. Sr. Prefeito, os mesmos não merecem prosperar</w:t>
      </w:r>
      <w:r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  <w:lang w:eastAsia="ar-SA"/>
        </w:rPr>
        <w:t>já que, em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análise técnica da matéria, denota-se que não existem óbices </w:t>
      </w:r>
      <w:r w:rsidR="001479B4">
        <w:rPr>
          <w:rFonts w:ascii="Arial" w:hAnsi="Arial" w:cs="Arial"/>
          <w:bCs/>
          <w:sz w:val="24"/>
          <w:szCs w:val="24"/>
          <w:lang w:eastAsia="ar-SA"/>
        </w:rPr>
        <w:t>constitucionais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para tramitação da propositura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CD22E7" w:rsidRPr="00A902D5" w:rsidP="00CD22E7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43FF1" w:rsidRPr="006171BF" w:rsidP="00CD22E7">
      <w:pPr>
        <w:pStyle w:val="Normal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6171BF" w:rsidR="00D24FC6">
        <w:rPr>
          <w:rFonts w:ascii="Arial" w:eastAsia="Calibri" w:hAnsi="Arial" w:cs="Arial"/>
          <w:sz w:val="24"/>
          <w:szCs w:val="24"/>
        </w:rPr>
        <w:t>Vejamos:</w:t>
      </w:r>
    </w:p>
    <w:p w:rsidR="00D35616" w:rsidRPr="006171BF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1479B4" w:rsidRPr="00827F63" w:rsidP="00827F63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6171BF">
        <w:rPr>
          <w:rFonts w:ascii="Arial" w:eastAsia="Calibri" w:hAnsi="Arial" w:cs="Arial"/>
          <w:sz w:val="24"/>
          <w:szCs w:val="24"/>
        </w:rPr>
        <w:tab/>
      </w:r>
      <w:r w:rsidR="002D2F0A">
        <w:rPr>
          <w:rFonts w:ascii="Arial" w:eastAsia="Calibri" w:hAnsi="Arial" w:cs="Arial"/>
          <w:sz w:val="24"/>
          <w:szCs w:val="24"/>
        </w:rPr>
        <w:t>No tocante a possível infringência a</w:t>
      </w:r>
      <w:r>
        <w:rPr>
          <w:rFonts w:ascii="Arial" w:eastAsia="Calibri" w:hAnsi="Arial" w:cs="Arial"/>
          <w:sz w:val="24"/>
          <w:szCs w:val="24"/>
        </w:rPr>
        <w:t xml:space="preserve">o Princípio da Privacidade, </w:t>
      </w:r>
      <w:r w:rsidR="002D2F0A">
        <w:rPr>
          <w:rFonts w:ascii="Arial" w:eastAsia="Calibri" w:hAnsi="Arial" w:cs="Arial"/>
          <w:sz w:val="24"/>
          <w:szCs w:val="24"/>
        </w:rPr>
        <w:t>n</w:t>
      </w:r>
      <w:r>
        <w:rPr>
          <w:rFonts w:ascii="Arial" w:eastAsia="Calibri" w:hAnsi="Arial" w:cs="Arial"/>
          <w:sz w:val="24"/>
          <w:szCs w:val="24"/>
        </w:rPr>
        <w:t xml:space="preserve">o tocante à vacinação, </w:t>
      </w:r>
      <w:r w:rsidR="002D2F0A">
        <w:rPr>
          <w:rFonts w:ascii="Arial" w:eastAsia="Calibri" w:hAnsi="Arial" w:cs="Arial"/>
          <w:sz w:val="24"/>
          <w:szCs w:val="24"/>
        </w:rPr>
        <w:t>denote-se que o posicionamento majoritário da jurisprudência vem abarcando o entendimento de que a divulgação da lista não abarca o conceito de informação sigilosa e pessoal</w:t>
      </w:r>
      <w:r w:rsidRPr="00827F63">
        <w:rPr>
          <w:rFonts w:ascii="Arial" w:eastAsia="Calibri" w:hAnsi="Arial" w:cs="Arial"/>
          <w:sz w:val="24"/>
          <w:szCs w:val="24"/>
        </w:rPr>
        <w:t>.</w:t>
      </w:r>
    </w:p>
    <w:p w:rsidR="001479B4" w:rsidRPr="00827F63" w:rsidP="00827F63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827F63" w:rsidP="002D2F0A">
      <w:pPr>
        <w:pStyle w:val="Normal1"/>
        <w:spacing w:line="38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Existe hoje uma tendência junto ao Poder Judiciário no sentido de que as medidas de publicidade se enquadram no artigo 8º d</w:t>
      </w:r>
      <w:r w:rsidRPr="00827F63">
        <w:rPr>
          <w:rFonts w:ascii="Arial" w:hAnsi="Arial" w:cs="Arial"/>
          <w:sz w:val="24"/>
          <w:szCs w:val="24"/>
        </w:rPr>
        <w:t>a Lei nº 12.527/11 (Lei de Acesso à Informação), que assim dispõe:</w:t>
      </w:r>
    </w:p>
    <w:p w:rsidR="00827F63" w:rsidRPr="00827F63" w:rsidP="00827F6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827F63" w:rsidRPr="002D2F0A" w:rsidP="0015336F">
      <w:pPr>
        <w:autoSpaceDE w:val="0"/>
        <w:autoSpaceDN w:val="0"/>
        <w:adjustRightInd w:val="0"/>
        <w:spacing w:line="380" w:lineRule="atLeast"/>
        <w:ind w:left="2127"/>
        <w:jc w:val="both"/>
        <w:rPr>
          <w:rFonts w:ascii="Arial" w:hAnsi="Arial" w:cs="Arial"/>
          <w:i/>
          <w:sz w:val="24"/>
          <w:szCs w:val="24"/>
        </w:rPr>
      </w:pPr>
      <w:r w:rsidRPr="002D2F0A">
        <w:rPr>
          <w:rFonts w:ascii="Arial" w:hAnsi="Arial" w:cs="Arial"/>
          <w:i/>
          <w:sz w:val="24"/>
          <w:szCs w:val="24"/>
        </w:rPr>
        <w:t>Art. 8º - É dever dos órgãos e entidades públicas promover,</w:t>
      </w:r>
      <w:r w:rsidRPr="002D2F0A" w:rsidR="002D2F0A">
        <w:rPr>
          <w:rFonts w:ascii="Arial" w:hAnsi="Arial" w:cs="Arial"/>
          <w:i/>
          <w:sz w:val="24"/>
          <w:szCs w:val="24"/>
        </w:rPr>
        <w:t xml:space="preserve"> </w:t>
      </w:r>
      <w:r w:rsidRPr="002D2F0A">
        <w:rPr>
          <w:rFonts w:ascii="Arial" w:hAnsi="Arial" w:cs="Arial"/>
          <w:i/>
          <w:sz w:val="24"/>
          <w:szCs w:val="24"/>
        </w:rPr>
        <w:t>independentemente de requerimentos, a divulgação em local de</w:t>
      </w:r>
      <w:r w:rsidRPr="002D2F0A" w:rsidR="002D2F0A">
        <w:rPr>
          <w:rFonts w:ascii="Arial" w:hAnsi="Arial" w:cs="Arial"/>
          <w:i/>
          <w:sz w:val="24"/>
          <w:szCs w:val="24"/>
        </w:rPr>
        <w:t xml:space="preserve"> </w:t>
      </w:r>
      <w:r w:rsidRPr="002D2F0A">
        <w:rPr>
          <w:rFonts w:ascii="Arial" w:hAnsi="Arial" w:cs="Arial"/>
          <w:i/>
          <w:sz w:val="24"/>
          <w:szCs w:val="24"/>
        </w:rPr>
        <w:t>fácil acesso, no âmbito de suas competências, de informações de</w:t>
      </w:r>
      <w:r w:rsidRPr="002D2F0A" w:rsidR="002D2F0A">
        <w:rPr>
          <w:rFonts w:ascii="Arial" w:hAnsi="Arial" w:cs="Arial"/>
          <w:i/>
          <w:sz w:val="24"/>
          <w:szCs w:val="24"/>
        </w:rPr>
        <w:t xml:space="preserve"> </w:t>
      </w:r>
      <w:r w:rsidRPr="002D2F0A">
        <w:rPr>
          <w:rFonts w:ascii="Arial" w:hAnsi="Arial" w:cs="Arial"/>
          <w:i/>
          <w:sz w:val="24"/>
          <w:szCs w:val="24"/>
        </w:rPr>
        <w:t>interesse coletivo ou geral por eles produzidas ou custodiadas.</w:t>
      </w:r>
    </w:p>
    <w:p w:rsidR="00827F63" w:rsidRPr="002D2F0A" w:rsidP="0015336F">
      <w:pPr>
        <w:autoSpaceDE w:val="0"/>
        <w:autoSpaceDN w:val="0"/>
        <w:adjustRightInd w:val="0"/>
        <w:spacing w:line="380" w:lineRule="atLeast"/>
        <w:ind w:left="2127"/>
        <w:jc w:val="both"/>
        <w:rPr>
          <w:rFonts w:ascii="Arial" w:hAnsi="Arial" w:cs="Arial"/>
          <w:i/>
          <w:sz w:val="24"/>
          <w:szCs w:val="24"/>
        </w:rPr>
      </w:pPr>
      <w:r w:rsidRPr="002D2F0A">
        <w:rPr>
          <w:rFonts w:ascii="Arial" w:hAnsi="Arial" w:cs="Arial"/>
          <w:i/>
          <w:sz w:val="24"/>
          <w:szCs w:val="24"/>
        </w:rPr>
        <w:t>§ 1º Na divulgação das informações a que se refere</w:t>
      </w:r>
      <w:r w:rsidRPr="002D2F0A" w:rsidR="002D2F0A">
        <w:rPr>
          <w:rFonts w:ascii="Arial" w:hAnsi="Arial" w:cs="Arial"/>
          <w:i/>
          <w:sz w:val="24"/>
          <w:szCs w:val="24"/>
        </w:rPr>
        <w:t xml:space="preserve"> </w:t>
      </w:r>
      <w:r w:rsidRPr="002D2F0A">
        <w:rPr>
          <w:rFonts w:ascii="Arial" w:hAnsi="Arial" w:cs="Arial"/>
          <w:i/>
          <w:sz w:val="24"/>
          <w:szCs w:val="24"/>
        </w:rPr>
        <w:t xml:space="preserve">o </w:t>
      </w:r>
      <w:r w:rsidRPr="002D2F0A">
        <w:rPr>
          <w:rFonts w:ascii="Arial" w:hAnsi="Arial" w:cs="Arial"/>
          <w:i/>
          <w:iCs/>
          <w:sz w:val="24"/>
          <w:szCs w:val="24"/>
        </w:rPr>
        <w:t>caput</w:t>
      </w:r>
      <w:r w:rsidRPr="002D2F0A">
        <w:rPr>
          <w:rFonts w:ascii="Arial" w:hAnsi="Arial" w:cs="Arial"/>
          <w:i/>
          <w:sz w:val="24"/>
          <w:szCs w:val="24"/>
        </w:rPr>
        <w:t>, deverão constar, no mínimo:</w:t>
      </w:r>
    </w:p>
    <w:p w:rsidR="00827F63" w:rsidRPr="002D2F0A" w:rsidP="0015336F">
      <w:pPr>
        <w:autoSpaceDE w:val="0"/>
        <w:autoSpaceDN w:val="0"/>
        <w:adjustRightInd w:val="0"/>
        <w:spacing w:line="380" w:lineRule="atLeast"/>
        <w:ind w:left="2127"/>
        <w:jc w:val="both"/>
        <w:rPr>
          <w:rFonts w:ascii="Arial" w:hAnsi="Arial" w:cs="Arial"/>
          <w:i/>
          <w:sz w:val="24"/>
          <w:szCs w:val="24"/>
        </w:rPr>
      </w:pPr>
      <w:r w:rsidRPr="002D2F0A">
        <w:rPr>
          <w:rFonts w:ascii="Arial" w:hAnsi="Arial" w:cs="Arial"/>
          <w:i/>
          <w:sz w:val="24"/>
          <w:szCs w:val="24"/>
        </w:rPr>
        <w:t>(...)</w:t>
      </w:r>
    </w:p>
    <w:p w:rsidR="00827F63" w:rsidRPr="002D2F0A" w:rsidP="0015336F">
      <w:pPr>
        <w:autoSpaceDE w:val="0"/>
        <w:autoSpaceDN w:val="0"/>
        <w:adjustRightInd w:val="0"/>
        <w:spacing w:line="380" w:lineRule="atLeast"/>
        <w:ind w:left="2127"/>
        <w:jc w:val="both"/>
        <w:rPr>
          <w:rFonts w:ascii="Arial" w:hAnsi="Arial" w:cs="Arial"/>
          <w:i/>
          <w:sz w:val="24"/>
          <w:szCs w:val="24"/>
        </w:rPr>
      </w:pPr>
      <w:r w:rsidRPr="002D2F0A">
        <w:rPr>
          <w:rFonts w:ascii="Arial" w:hAnsi="Arial" w:cs="Arial"/>
          <w:i/>
          <w:sz w:val="24"/>
          <w:szCs w:val="24"/>
        </w:rPr>
        <w:t>V - dados gerais para o acompanhamento de programas, ações,</w:t>
      </w:r>
      <w:r w:rsidRPr="002D2F0A" w:rsidR="002D2F0A">
        <w:rPr>
          <w:rFonts w:ascii="Arial" w:hAnsi="Arial" w:cs="Arial"/>
          <w:i/>
          <w:sz w:val="24"/>
          <w:szCs w:val="24"/>
        </w:rPr>
        <w:t xml:space="preserve"> </w:t>
      </w:r>
      <w:r w:rsidRPr="002D2F0A">
        <w:rPr>
          <w:rFonts w:ascii="Arial" w:hAnsi="Arial" w:cs="Arial"/>
          <w:i/>
          <w:sz w:val="24"/>
          <w:szCs w:val="24"/>
        </w:rPr>
        <w:t>projetos e obras de órgão e entidades; e</w:t>
      </w:r>
    </w:p>
    <w:p w:rsidR="00827F63" w:rsidRPr="002D2F0A" w:rsidP="0015336F">
      <w:pPr>
        <w:autoSpaceDE w:val="0"/>
        <w:autoSpaceDN w:val="0"/>
        <w:adjustRightInd w:val="0"/>
        <w:spacing w:line="380" w:lineRule="atLeast"/>
        <w:ind w:left="2127"/>
        <w:jc w:val="both"/>
        <w:rPr>
          <w:rFonts w:ascii="Arial" w:hAnsi="Arial" w:cs="Arial"/>
          <w:i/>
          <w:sz w:val="24"/>
          <w:szCs w:val="24"/>
        </w:rPr>
      </w:pPr>
      <w:r w:rsidRPr="002D2F0A">
        <w:rPr>
          <w:rFonts w:ascii="Arial" w:hAnsi="Arial" w:cs="Arial"/>
          <w:i/>
          <w:sz w:val="24"/>
          <w:szCs w:val="24"/>
        </w:rPr>
        <w:t>(...)</w:t>
      </w:r>
    </w:p>
    <w:p w:rsidR="00827F63" w:rsidRPr="002D2F0A" w:rsidP="0015336F">
      <w:pPr>
        <w:autoSpaceDE w:val="0"/>
        <w:autoSpaceDN w:val="0"/>
        <w:adjustRightInd w:val="0"/>
        <w:spacing w:line="380" w:lineRule="atLeast"/>
        <w:ind w:left="2127"/>
        <w:jc w:val="both"/>
        <w:rPr>
          <w:rFonts w:ascii="Arial" w:hAnsi="Arial" w:cs="Arial"/>
          <w:i/>
          <w:sz w:val="24"/>
          <w:szCs w:val="24"/>
        </w:rPr>
      </w:pPr>
      <w:r w:rsidRPr="002D2F0A">
        <w:rPr>
          <w:rFonts w:ascii="Arial" w:hAnsi="Arial" w:cs="Arial"/>
          <w:i/>
          <w:sz w:val="24"/>
          <w:szCs w:val="24"/>
        </w:rPr>
        <w:t>§ 2º Para cumprimento do disposto no caput, os órgãos e</w:t>
      </w:r>
      <w:r w:rsidRPr="002D2F0A" w:rsidR="002D2F0A">
        <w:rPr>
          <w:rFonts w:ascii="Arial" w:hAnsi="Arial" w:cs="Arial"/>
          <w:i/>
          <w:sz w:val="24"/>
          <w:szCs w:val="24"/>
        </w:rPr>
        <w:t xml:space="preserve"> </w:t>
      </w:r>
      <w:r w:rsidRPr="002D2F0A">
        <w:rPr>
          <w:rFonts w:ascii="Arial" w:hAnsi="Arial" w:cs="Arial"/>
          <w:i/>
          <w:sz w:val="24"/>
          <w:szCs w:val="24"/>
        </w:rPr>
        <w:t>entidades públicas deverão utilizar todos os meios e instrumentos</w:t>
      </w:r>
      <w:r w:rsidRPr="002D2F0A" w:rsidR="002D2F0A">
        <w:rPr>
          <w:rFonts w:ascii="Arial" w:hAnsi="Arial" w:cs="Arial"/>
          <w:i/>
          <w:sz w:val="24"/>
          <w:szCs w:val="24"/>
        </w:rPr>
        <w:t xml:space="preserve"> </w:t>
      </w:r>
      <w:r w:rsidRPr="002D2F0A">
        <w:rPr>
          <w:rFonts w:ascii="Arial" w:hAnsi="Arial" w:cs="Arial"/>
          <w:i/>
          <w:sz w:val="24"/>
          <w:szCs w:val="24"/>
        </w:rPr>
        <w:t>legítimos de que dispuserem, sendo obrigatória a divulgação em</w:t>
      </w:r>
      <w:r w:rsidRPr="002D2F0A" w:rsidR="002D2F0A">
        <w:rPr>
          <w:rFonts w:ascii="Arial" w:hAnsi="Arial" w:cs="Arial"/>
          <w:i/>
          <w:sz w:val="24"/>
          <w:szCs w:val="24"/>
        </w:rPr>
        <w:t xml:space="preserve"> </w:t>
      </w:r>
      <w:r w:rsidRPr="002D2F0A">
        <w:rPr>
          <w:rFonts w:ascii="Arial" w:hAnsi="Arial" w:cs="Arial"/>
          <w:i/>
          <w:sz w:val="24"/>
          <w:szCs w:val="24"/>
        </w:rPr>
        <w:t>sítios oficiais da rede mundial de computadores (internet).</w:t>
      </w:r>
    </w:p>
    <w:p w:rsidR="002D2F0A" w:rsidRPr="00827F63" w:rsidP="00827F6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1479B4" w:rsidRPr="00827F63" w:rsidP="002D2F0A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827F63" w:rsidRPr="00827F63" w:rsidP="00827F63">
      <w:pPr>
        <w:pStyle w:val="Normal1"/>
        <w:spacing w:line="38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D2F0A" w:rsidP="00827F6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Não existe junto a propositura divulgação de dados considerados como sigilosos ou pessoais, restando referida tese afastada em recentes decisões junto aos Tribunais Superiores. </w:t>
      </w:r>
    </w:p>
    <w:p w:rsidR="002D2F0A" w:rsidP="00827F6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827F63" w:rsidP="002D2F0A">
      <w:pPr>
        <w:autoSpaceDE w:val="0"/>
        <w:autoSpaceDN w:val="0"/>
        <w:adjustRightInd w:val="0"/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presente caso, não há </w:t>
      </w:r>
      <w:r w:rsidRPr="00827F63">
        <w:rPr>
          <w:rFonts w:ascii="Arial" w:hAnsi="Arial" w:cs="Arial"/>
          <w:sz w:val="24"/>
          <w:szCs w:val="24"/>
        </w:rPr>
        <w:t xml:space="preserve">afronta ao art. 5º, XII, da Carta Federal, </w:t>
      </w:r>
      <w:r>
        <w:rPr>
          <w:rFonts w:ascii="Arial" w:hAnsi="Arial" w:cs="Arial"/>
          <w:sz w:val="24"/>
          <w:szCs w:val="24"/>
        </w:rPr>
        <w:t>pois não será realizada divulgação, conforme mencionado, da possível comorbidade do vacinado, não sendo crível que referido fator descaracterize a importância da medida, no sentido de conceder transparência aos atos públicos.</w:t>
      </w:r>
    </w:p>
    <w:p w:rsidR="002D2F0A" w:rsidRPr="00827F63" w:rsidP="00827F6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806F55" w:rsidP="00827F6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</w:t>
      </w:r>
      <w:r w:rsidRPr="00827F63" w:rsidR="00827F63">
        <w:rPr>
          <w:rFonts w:ascii="Arial" w:hAnsi="Arial" w:cs="Arial"/>
          <w:sz w:val="24"/>
          <w:szCs w:val="24"/>
        </w:rPr>
        <w:t xml:space="preserve"> lei impugnada confere concretude ao princípio da publicidade</w:t>
      </w:r>
      <w:r>
        <w:rPr>
          <w:rFonts w:ascii="Arial" w:hAnsi="Arial" w:cs="Arial"/>
          <w:sz w:val="24"/>
          <w:szCs w:val="24"/>
        </w:rPr>
        <w:t xml:space="preserve"> </w:t>
      </w:r>
      <w:r w:rsidRPr="00827F63" w:rsidR="00827F63">
        <w:rPr>
          <w:rFonts w:ascii="Arial" w:hAnsi="Arial" w:cs="Arial"/>
          <w:sz w:val="24"/>
          <w:szCs w:val="24"/>
        </w:rPr>
        <w:t xml:space="preserve">administrativa insculpido no </w:t>
      </w:r>
      <w:r w:rsidRPr="00827F63" w:rsidR="00827F63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827F63" w:rsidR="00827F63">
        <w:rPr>
          <w:rFonts w:ascii="Arial" w:hAnsi="Arial" w:cs="Arial"/>
          <w:sz w:val="24"/>
          <w:szCs w:val="24"/>
        </w:rPr>
        <w:t>do art. 37 da Constituição Federal, p</w:t>
      </w:r>
      <w:r>
        <w:rPr>
          <w:rFonts w:ascii="Arial" w:hAnsi="Arial" w:cs="Arial"/>
          <w:sz w:val="24"/>
          <w:szCs w:val="24"/>
        </w:rPr>
        <w:t>ermitindo que haja ampla fiscalização não somente dos meios oficiais de controle, mas também de toda a população.</w:t>
      </w:r>
    </w:p>
    <w:p w:rsidR="00806F55" w:rsidP="00827F6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827F63" w:rsidP="00806F55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O direito à informação, diante das inúmeras denúncias e possibilidades inclusive avençadas no próprio veto do Sr. Prefeito, devem prevalecer sobre uma </w:t>
      </w:r>
      <w:r w:rsidRPr="00827F63">
        <w:rPr>
          <w:rFonts w:ascii="Arial" w:hAnsi="Arial" w:cs="Arial"/>
          <w:sz w:val="24"/>
          <w:szCs w:val="24"/>
        </w:rPr>
        <w:t>abstrata alegação de afronta à privacidade e à inviolabilidade de dados</w:t>
      </w:r>
      <w:r>
        <w:rPr>
          <w:rFonts w:ascii="Arial" w:hAnsi="Arial" w:cs="Arial"/>
          <w:sz w:val="24"/>
          <w:szCs w:val="24"/>
        </w:rPr>
        <w:t xml:space="preserve"> que não se mostra concreta diante da análise da propositura aprovada</w:t>
      </w:r>
      <w:r w:rsidRPr="00827F63">
        <w:rPr>
          <w:rFonts w:ascii="Arial" w:hAnsi="Arial" w:cs="Arial"/>
          <w:sz w:val="24"/>
          <w:szCs w:val="24"/>
        </w:rPr>
        <w:t>.</w:t>
      </w:r>
    </w:p>
    <w:p w:rsidR="00806F55" w:rsidP="00806F55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806F55" w:rsidP="00806F55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Aliás, importante destacar que o sigilo alegado pelo Poder Executivo abarca absolutamente todas as hipóteses exceto aquelas previstas em lei, ou seja, divulgação apenas sob determinação judicial.</w:t>
      </w:r>
    </w:p>
    <w:p w:rsidR="00806F55" w:rsidP="00806F55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806F55" w:rsidP="00806F55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Assim, trata-se de argumentos relativamente conflitantes a não divulgação da lista de vacinados, mas a divulgação sistemática de fotos de pessoas de vacinando junto à página oficial da Prefeitura nas redes sociais sem que haja autorização expressa.</w:t>
      </w:r>
    </w:p>
    <w:p w:rsidR="00806F55" w:rsidP="00806F55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806F55" w:rsidP="00806F55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Até mesmo as emendas propostas pelos próprios vereadores que compõe a base do Governo não estariam dentro da exceção, posto que a divulgação da lista de </w:t>
      </w:r>
      <w:r>
        <w:rPr>
          <w:rFonts w:ascii="Arial" w:hAnsi="Arial" w:cs="Arial"/>
          <w:sz w:val="24"/>
          <w:szCs w:val="24"/>
        </w:rPr>
        <w:t>vacina para os vereadores e para o Ministério Público já iria ferir o sigilo na ótica defendida pelo Veto do Exmo. Sr. Prefeito.</w:t>
      </w:r>
    </w:p>
    <w:p w:rsidR="00806F55" w:rsidP="00806F55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806F55" w:rsidP="00806F55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Desta forma, entende-se como afastados os argumentos expostos no tocante à infringência do sigilo a possíveis dados sensíveis, sendo posição majoritária hoje que deve prevalecer a publicidade do ato administrativo.</w:t>
      </w:r>
    </w:p>
    <w:p w:rsidR="00806F55" w:rsidP="00806F55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1479B4" w:rsidP="0015336F">
      <w:pPr>
        <w:autoSpaceDE w:val="0"/>
        <w:autoSpaceDN w:val="0"/>
        <w:adjustRightInd w:val="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Neste sentido</w:t>
      </w:r>
      <w:r w:rsidR="00C74300">
        <w:rPr>
          <w:rFonts w:ascii="Arial" w:hAnsi="Arial" w:cs="Arial"/>
          <w:sz w:val="24"/>
          <w:szCs w:val="24"/>
        </w:rPr>
        <w:t xml:space="preserve"> podemos citar decisões proferidas nos autos da Ação Civil Pública n.º 1006642-77.2021.8.26.0602, em face do Município de Sorocaba, </w:t>
      </w:r>
      <w:r w:rsidR="0015336F">
        <w:rPr>
          <w:rFonts w:ascii="Arial" w:hAnsi="Arial" w:cs="Arial"/>
          <w:sz w:val="24"/>
          <w:szCs w:val="24"/>
        </w:rPr>
        <w:t>Ação 1000984-67.2021.4.01.3200, em face do Município de Manaus, 1002728-14.2021.8.26.0114, em face da Universidade Estadual de Campinas.</w:t>
      </w:r>
    </w:p>
    <w:p w:rsidR="001479B4" w:rsidP="006171BF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806F55" w:rsidP="006171BF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Já no tocante à iniciativa da proposta, com relação ao teor do artigo </w:t>
      </w:r>
      <w:r w:rsidR="00B30966">
        <w:rPr>
          <w:rFonts w:ascii="Arial" w:eastAsia="Calibri" w:hAnsi="Arial" w:cs="Arial"/>
          <w:sz w:val="24"/>
          <w:szCs w:val="24"/>
        </w:rPr>
        <w:t>52 da Lei Orgânica, acredita-se ter havido um equivoco na interpretação do diploma, já que o texto expõe expressamente as matérias de iniciativa exclusiva da Mesa Diretora da Câmara e não do Poder Legislativo Municipal.</w:t>
      </w:r>
    </w:p>
    <w:p w:rsidR="00B30966" w:rsidP="006171BF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B30966" w:rsidP="00B30966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Aliás, não seria nem ao menos crível acreditar que o Poder LEGISLATIVO estaria restrito às matérias restritas no artigo citado. </w:t>
      </w:r>
      <w:r w:rsidRPr="00001923">
        <w:rPr>
          <w:rFonts w:ascii="Arial" w:hAnsi="Arial" w:cs="Arial"/>
          <w:bCs/>
          <w:sz w:val="24"/>
          <w:szCs w:val="24"/>
        </w:rPr>
        <w:t xml:space="preserve">Regra </w:t>
      </w:r>
      <w:r w:rsidRPr="00001923">
        <w:rPr>
          <w:rFonts w:ascii="Arial" w:hAnsi="Arial" w:cs="Arial"/>
          <w:sz w:val="24"/>
          <w:szCs w:val="24"/>
        </w:rPr>
        <w:t>é a iniciativa legislativa pertencente ao Poder Legislativo ou comum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ou concorrente; </w:t>
      </w:r>
      <w:r w:rsidRPr="00001923">
        <w:rPr>
          <w:rFonts w:ascii="Arial" w:hAnsi="Arial" w:cs="Arial"/>
          <w:bCs/>
          <w:sz w:val="24"/>
          <w:szCs w:val="24"/>
        </w:rPr>
        <w:t xml:space="preserve">exceção </w:t>
      </w:r>
      <w:r w:rsidRPr="00001923">
        <w:rPr>
          <w:rFonts w:ascii="Arial" w:hAnsi="Arial" w:cs="Arial"/>
          <w:sz w:val="24"/>
          <w:szCs w:val="24"/>
        </w:rPr>
        <w:t>é a atribuição de reserva a certa categoria de agentes,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entidades e órgãos, e que, por isso, não se presume. </w:t>
      </w:r>
    </w:p>
    <w:p w:rsidR="00B30966" w:rsidP="006171BF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B30966" w:rsidRPr="00001923" w:rsidP="00B30966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Ao contrário do preconizado, a iniciativa legislativa</w:t>
      </w:r>
      <w:r w:rsidRPr="00001923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 qualquer outro órgão, inclusive do</w:t>
      </w:r>
      <w:r w:rsidRPr="00001923">
        <w:rPr>
          <w:rFonts w:ascii="Arial" w:hAnsi="Arial" w:cs="Arial"/>
          <w:sz w:val="24"/>
          <w:szCs w:val="24"/>
        </w:rPr>
        <w:t xml:space="preserve"> Poder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Executivo </w:t>
      </w:r>
      <w:r>
        <w:rPr>
          <w:rFonts w:ascii="Arial" w:hAnsi="Arial" w:cs="Arial"/>
          <w:sz w:val="24"/>
          <w:szCs w:val="24"/>
        </w:rPr>
        <w:t>deve ser entendida como de</w:t>
      </w:r>
      <w:r w:rsidRPr="00001923">
        <w:rPr>
          <w:rFonts w:ascii="Arial" w:hAnsi="Arial" w:cs="Arial"/>
          <w:sz w:val="24"/>
          <w:szCs w:val="24"/>
        </w:rPr>
        <w:t xml:space="preserve"> matéria de </w:t>
      </w:r>
      <w:r w:rsidRPr="00001923">
        <w:rPr>
          <w:rFonts w:ascii="Arial" w:hAnsi="Arial" w:cs="Arial"/>
          <w:bCs/>
          <w:sz w:val="24"/>
          <w:szCs w:val="24"/>
        </w:rPr>
        <w:t>direito excepcional</w:t>
      </w:r>
      <w:r w:rsidRPr="00001923">
        <w:rPr>
          <w:rFonts w:ascii="Arial" w:hAnsi="Arial" w:cs="Arial"/>
          <w:sz w:val="24"/>
          <w:szCs w:val="24"/>
        </w:rPr>
        <w:t>, sendo</w:t>
      </w:r>
      <w:r>
        <w:rPr>
          <w:rFonts w:ascii="Arial" w:hAnsi="Arial" w:cs="Arial"/>
          <w:sz w:val="24"/>
          <w:szCs w:val="24"/>
        </w:rPr>
        <w:t xml:space="preserve"> </w:t>
      </w:r>
      <w:r w:rsidRPr="00001923">
        <w:rPr>
          <w:rFonts w:ascii="Arial" w:hAnsi="Arial" w:cs="Arial"/>
          <w:sz w:val="24"/>
          <w:szCs w:val="24"/>
        </w:rPr>
        <w:t xml:space="preserve">impositiva sua </w:t>
      </w:r>
      <w:r w:rsidRPr="00001923">
        <w:rPr>
          <w:rFonts w:ascii="Arial" w:hAnsi="Arial" w:cs="Arial"/>
          <w:bCs/>
          <w:sz w:val="24"/>
          <w:szCs w:val="24"/>
        </w:rPr>
        <w:t xml:space="preserve">interpretação restritiva </w:t>
      </w:r>
      <w:r w:rsidRPr="00001923">
        <w:rPr>
          <w:rFonts w:ascii="Arial" w:hAnsi="Arial" w:cs="Arial"/>
          <w:sz w:val="24"/>
          <w:szCs w:val="24"/>
        </w:rPr>
        <w:t>que não permite dilatação nem presunção.</w:t>
      </w:r>
    </w:p>
    <w:p w:rsidR="00B30966" w:rsidP="00B30966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B30966" w:rsidRPr="00001923" w:rsidP="00B30966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Neste sentido já se manifestou o Supremo Tribunal Federal:</w:t>
      </w:r>
    </w:p>
    <w:p w:rsidR="00B30966" w:rsidP="00B30966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B30966" w:rsidRPr="00001923" w:rsidP="0015336F">
      <w:pPr>
        <w:autoSpaceDE w:val="0"/>
        <w:autoSpaceDN w:val="0"/>
        <w:adjustRightInd w:val="0"/>
        <w:spacing w:line="380" w:lineRule="atLeast"/>
        <w:ind w:left="2127"/>
        <w:jc w:val="both"/>
        <w:rPr>
          <w:rFonts w:ascii="Arial" w:hAnsi="Arial" w:cs="Arial"/>
          <w:i/>
          <w:sz w:val="24"/>
          <w:szCs w:val="24"/>
        </w:rPr>
      </w:pPr>
      <w:r w:rsidRPr="00001923">
        <w:rPr>
          <w:rFonts w:ascii="Arial" w:hAnsi="Arial" w:cs="Arial"/>
          <w:i/>
          <w:sz w:val="24"/>
          <w:szCs w:val="24"/>
        </w:rPr>
        <w:t xml:space="preserve">“A disciplina jurídica do processo de elaboração das leis tem matriz essencialmente constitucional, pois residem, no texto da Constituição - e nele somente -, os princípios que regem o </w:t>
      </w:r>
      <w:r w:rsidRPr="00001923">
        <w:rPr>
          <w:rFonts w:ascii="Arial" w:hAnsi="Arial" w:cs="Arial"/>
          <w:i/>
          <w:sz w:val="24"/>
          <w:szCs w:val="24"/>
        </w:rPr>
        <w:t>procedimento de formação legislativa, inclusive aqueles que concernem ao exercício do poder de iniciativa das leis. - A teoria geral do processo legislativo, ao versar a questão da iniciativa vinculada das leis, adverte que esta somente se legitima - considerada a qualificação eminentemente constitucional do poder de agir em sede legislativa - se houver, no texto da própria Constituição, dispositivo que, de modo expresso, a preveja. Em consequência desse modelo constitucional, nenhuma lei, no sistema de direito positivo vigente no Brasil, dispõe de autoridade suficiente para impor, ao Chefe do Executivo, o exercício compulsório do poder de iniciativa legislativa” (STF, MS 22.690-CE, Tribunal Pleno, Rel. Min. Celso de Mello, 17-04-1997, v.u., DJ 07-12-2006, p. 36).</w:t>
      </w:r>
    </w:p>
    <w:p w:rsidR="00B30966" w:rsidP="006171BF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B30966" w:rsidRPr="00A902D5" w:rsidP="00B30966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  <w:t xml:space="preserve">A competência do Legislativo para iniciativa somente exclui o rol taxativo e expresso contido </w:t>
      </w:r>
      <w:r w:rsidRPr="00A902D5">
        <w:rPr>
          <w:rFonts w:ascii="Arial" w:eastAsia="Calibri" w:hAnsi="Arial" w:cs="Arial"/>
        </w:rPr>
        <w:t>no</w:t>
      </w:r>
      <w:r>
        <w:rPr>
          <w:rFonts w:ascii="Arial" w:eastAsia="Calibri" w:hAnsi="Arial" w:cs="Arial"/>
        </w:rPr>
        <w:t>s</w:t>
      </w:r>
      <w:r w:rsidRPr="00A902D5">
        <w:rPr>
          <w:rFonts w:ascii="Arial" w:eastAsia="Calibri" w:hAnsi="Arial" w:cs="Arial"/>
        </w:rPr>
        <w:t xml:space="preserve"> artigo</w:t>
      </w:r>
      <w:r>
        <w:rPr>
          <w:rFonts w:ascii="Arial" w:eastAsia="Calibri" w:hAnsi="Arial" w:cs="Arial"/>
        </w:rPr>
        <w:t>s</w:t>
      </w:r>
      <w:r w:rsidRPr="00A902D5">
        <w:rPr>
          <w:rFonts w:ascii="Arial" w:eastAsia="Calibri" w:hAnsi="Arial" w:cs="Arial"/>
        </w:rPr>
        <w:t xml:space="preserve"> 61 e 165 da Constituição Federal, ou seja, plano plurianual, diretrizes orçamentárias, orçamentos anuais, criação de cargos ou aumento de sua remuneração, atribuições e estruturação de Secretariais e regime jurídico dos servidores públicos.</w:t>
      </w:r>
    </w:p>
    <w:p w:rsidR="00B30966" w:rsidRPr="00A902D5" w:rsidP="00B30966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30966" w:rsidP="00B30966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>Não se encontrando nas matérias acima especificadas, as demais podem ser enquadradas como de matéria concorrente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D7587">
        <w:rPr>
          <w:rFonts w:ascii="Arial" w:eastAsia="Calibri" w:hAnsi="Arial" w:cs="Arial"/>
          <w:sz w:val="24"/>
          <w:szCs w:val="24"/>
        </w:rPr>
        <w:t>conforme artigo 48 da Lei Orgânica do Município de Mogi Mirim.</w:t>
      </w:r>
    </w:p>
    <w:p w:rsidR="00B30966" w:rsidP="00B30966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B30966" w:rsidP="00B30966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Assim, não há o que se falar em vício de iniciativa ou </w:t>
      </w:r>
      <w:r w:rsidRPr="00001923">
        <w:rPr>
          <w:rFonts w:ascii="Arial" w:hAnsi="Arial" w:cs="Arial"/>
          <w:sz w:val="24"/>
          <w:szCs w:val="24"/>
        </w:rPr>
        <w:t xml:space="preserve">inconstitucionalidade </w:t>
      </w:r>
      <w:r w:rsidRPr="00001923">
        <w:rPr>
          <w:rFonts w:ascii="Arial" w:hAnsi="Arial" w:cs="Arial"/>
          <w:bCs/>
          <w:sz w:val="24"/>
          <w:szCs w:val="24"/>
        </w:rPr>
        <w:t>em normas que,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01923">
        <w:rPr>
          <w:rFonts w:ascii="Arial" w:hAnsi="Arial" w:cs="Arial"/>
          <w:bCs/>
          <w:sz w:val="24"/>
          <w:szCs w:val="24"/>
        </w:rPr>
        <w:t>prestigiando o princípio da publicidade, dispõem e pormenorizam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01923">
        <w:rPr>
          <w:rFonts w:ascii="Arial" w:hAnsi="Arial" w:cs="Arial"/>
          <w:bCs/>
          <w:sz w:val="24"/>
          <w:szCs w:val="24"/>
        </w:rPr>
        <w:t>transparência governamental</w:t>
      </w:r>
      <w:r w:rsidRPr="000019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B19A6" w:rsidP="00B30966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FB19A6" w:rsidP="00B30966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Neste sentido:</w:t>
      </w:r>
    </w:p>
    <w:p w:rsidR="00FB19A6" w:rsidP="00B30966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FB19A6" w:rsidRPr="00C74300" w:rsidP="0015336F">
      <w:pPr>
        <w:autoSpaceDE w:val="0"/>
        <w:autoSpaceDN w:val="0"/>
        <w:adjustRightInd w:val="0"/>
        <w:spacing w:line="380" w:lineRule="atLeast"/>
        <w:ind w:left="2127"/>
        <w:jc w:val="both"/>
        <w:rPr>
          <w:rFonts w:ascii="Arial" w:hAnsi="Arial" w:cs="Arial"/>
          <w:i/>
          <w:sz w:val="24"/>
          <w:szCs w:val="24"/>
        </w:rPr>
      </w:pPr>
      <w:r w:rsidRPr="00C74300">
        <w:rPr>
          <w:rFonts w:ascii="Arial" w:hAnsi="Arial" w:cs="Arial"/>
          <w:i/>
          <w:sz w:val="24"/>
          <w:szCs w:val="24"/>
        </w:rPr>
        <w:t>“</w:t>
      </w:r>
      <w:r w:rsidRPr="00C74300">
        <w:rPr>
          <w:rFonts w:ascii="Arial" w:hAnsi="Arial" w:cs="Arial"/>
          <w:i/>
          <w:sz w:val="24"/>
          <w:szCs w:val="24"/>
        </w:rPr>
        <w:t xml:space="preserve">Ação Direta de Inconstitucionalidade. Art. 2º, inc. I da Lei Municipal n.º 3.381, de 23.2.2021, que dispõe sobre a identificação diária dos vacinados contra o Covid-19 no sítio </w:t>
      </w:r>
      <w:r w:rsidRPr="00C74300">
        <w:rPr>
          <w:rFonts w:ascii="Arial" w:hAnsi="Arial" w:cs="Arial"/>
          <w:i/>
          <w:sz w:val="24"/>
          <w:szCs w:val="24"/>
        </w:rPr>
        <w:t xml:space="preserve">eletrônico da </w:t>
      </w:r>
      <w:r w:rsidRPr="00C74300">
        <w:rPr>
          <w:rFonts w:ascii="Arial" w:hAnsi="Arial" w:cs="Arial"/>
          <w:i/>
          <w:sz w:val="24"/>
          <w:szCs w:val="24"/>
        </w:rPr>
        <w:t>Prefeitura</w:t>
      </w:r>
      <w:r w:rsidRPr="00C74300">
        <w:rPr>
          <w:rFonts w:ascii="Arial" w:hAnsi="Arial" w:cs="Arial"/>
          <w:i/>
          <w:sz w:val="24"/>
          <w:szCs w:val="24"/>
        </w:rPr>
        <w:t xml:space="preserve"> de Nova Odessa. </w:t>
      </w:r>
      <w:r w:rsidRPr="00C74300">
        <w:rPr>
          <w:rFonts w:ascii="Arial" w:hAnsi="Arial" w:cs="Arial"/>
          <w:i/>
          <w:sz w:val="24"/>
          <w:szCs w:val="24"/>
        </w:rPr>
        <w:t>Improcedência</w:t>
      </w:r>
      <w:r w:rsidRPr="00C74300">
        <w:rPr>
          <w:rFonts w:ascii="Arial" w:hAnsi="Arial" w:cs="Arial"/>
          <w:i/>
          <w:sz w:val="24"/>
          <w:szCs w:val="24"/>
        </w:rPr>
        <w:t xml:space="preserve">. Dever fundamental da Administração em adotar o quanto necessário para prevenção de doenças. Ausência de vilipendio à </w:t>
      </w:r>
      <w:r w:rsidRPr="00C74300">
        <w:rPr>
          <w:rFonts w:ascii="Arial" w:hAnsi="Arial" w:cs="Arial"/>
          <w:i/>
          <w:sz w:val="24"/>
          <w:szCs w:val="24"/>
        </w:rPr>
        <w:t>intimidade</w:t>
      </w:r>
      <w:r w:rsidRPr="00C74300">
        <w:rPr>
          <w:rFonts w:ascii="Arial" w:hAnsi="Arial" w:cs="Arial"/>
          <w:i/>
          <w:sz w:val="24"/>
          <w:szCs w:val="24"/>
        </w:rPr>
        <w:t xml:space="preserve"> ou vida privada dos cidadãos. Transparência. Va</w:t>
      </w:r>
      <w:r>
        <w:rPr>
          <w:rFonts w:ascii="Arial" w:hAnsi="Arial" w:cs="Arial"/>
          <w:i/>
          <w:sz w:val="24"/>
          <w:szCs w:val="24"/>
        </w:rPr>
        <w:t>l</w:t>
      </w:r>
      <w:r w:rsidRPr="00C74300">
        <w:rPr>
          <w:rFonts w:ascii="Arial" w:hAnsi="Arial" w:cs="Arial"/>
          <w:i/>
          <w:sz w:val="24"/>
          <w:szCs w:val="24"/>
        </w:rPr>
        <w:t xml:space="preserve">or constitucional. Arts. 37 da CF e 111 da Const. de S. Paulo. Lei que não demanda iniciativa reservada do Chefe do Poder Executivo porque não trata de criação, estruturação e atribuições dos órgãos que lhe são </w:t>
      </w:r>
      <w:r w:rsidRPr="00C74300">
        <w:rPr>
          <w:rFonts w:ascii="Arial" w:hAnsi="Arial" w:cs="Arial"/>
          <w:i/>
          <w:sz w:val="24"/>
          <w:szCs w:val="24"/>
        </w:rPr>
        <w:t>vinculados</w:t>
      </w:r>
      <w:r w:rsidRPr="00C74300">
        <w:rPr>
          <w:rFonts w:ascii="Arial" w:hAnsi="Arial" w:cs="Arial"/>
          <w:i/>
          <w:sz w:val="24"/>
          <w:szCs w:val="24"/>
        </w:rPr>
        <w:t xml:space="preserve">. Diploma que se limita a prever a divulgação das listagens sem, contudo, interferir na gestão administrativa do Poder </w:t>
      </w:r>
      <w:r w:rsidRPr="00C74300">
        <w:rPr>
          <w:rFonts w:ascii="Arial" w:hAnsi="Arial" w:cs="Arial"/>
          <w:i/>
          <w:sz w:val="24"/>
          <w:szCs w:val="24"/>
        </w:rPr>
        <w:t>Executivo</w:t>
      </w:r>
      <w:r w:rsidRPr="00C74300">
        <w:rPr>
          <w:rFonts w:ascii="Arial" w:hAnsi="Arial" w:cs="Arial"/>
          <w:i/>
          <w:sz w:val="24"/>
          <w:szCs w:val="24"/>
        </w:rPr>
        <w:t>. A não adoção de tais providências comprometeriam o decidido na Supr</w:t>
      </w:r>
      <w:r>
        <w:rPr>
          <w:rFonts w:ascii="Arial" w:hAnsi="Arial" w:cs="Arial"/>
          <w:i/>
          <w:sz w:val="24"/>
          <w:szCs w:val="24"/>
        </w:rPr>
        <w:t>e</w:t>
      </w:r>
      <w:r w:rsidRPr="00C74300">
        <w:rPr>
          <w:rFonts w:ascii="Arial" w:hAnsi="Arial" w:cs="Arial"/>
          <w:i/>
          <w:sz w:val="24"/>
          <w:szCs w:val="24"/>
        </w:rPr>
        <w:t>ma Corte, acerca da constitucionalidade a</w:t>
      </w:r>
      <w:r>
        <w:rPr>
          <w:rFonts w:ascii="Arial" w:hAnsi="Arial" w:cs="Arial"/>
          <w:i/>
          <w:sz w:val="24"/>
          <w:szCs w:val="24"/>
        </w:rPr>
        <w:t>c</w:t>
      </w:r>
      <w:r w:rsidRPr="00C74300">
        <w:rPr>
          <w:rFonts w:ascii="Arial" w:hAnsi="Arial" w:cs="Arial"/>
          <w:i/>
          <w:sz w:val="24"/>
          <w:szCs w:val="24"/>
        </w:rPr>
        <w:t>erca da 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C74300">
        <w:rPr>
          <w:rFonts w:ascii="Arial" w:hAnsi="Arial" w:cs="Arial"/>
          <w:i/>
          <w:sz w:val="24"/>
          <w:szCs w:val="24"/>
        </w:rPr>
        <w:t>obrigatoriedade não forçada da vacinação. Precedentes do STF e deste Órgão Especial. Ação improcede</w:t>
      </w:r>
      <w:r>
        <w:rPr>
          <w:rFonts w:ascii="Arial" w:hAnsi="Arial" w:cs="Arial"/>
          <w:i/>
          <w:sz w:val="24"/>
          <w:szCs w:val="24"/>
        </w:rPr>
        <w:t>n</w:t>
      </w:r>
      <w:r w:rsidRPr="00C74300">
        <w:rPr>
          <w:rFonts w:ascii="Arial" w:hAnsi="Arial" w:cs="Arial"/>
          <w:i/>
          <w:sz w:val="24"/>
          <w:szCs w:val="24"/>
        </w:rPr>
        <w:t>te.</w:t>
      </w:r>
      <w:r w:rsidRPr="00C74300">
        <w:rPr>
          <w:rFonts w:ascii="Arial" w:hAnsi="Arial" w:cs="Arial"/>
          <w:i/>
          <w:sz w:val="24"/>
          <w:szCs w:val="24"/>
        </w:rPr>
        <w:t>”</w:t>
      </w:r>
      <w:r w:rsidRPr="00C7430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Ação Direta de Inconstit</w:t>
      </w:r>
      <w:r w:rsidRPr="00C74300">
        <w:rPr>
          <w:rFonts w:ascii="Arial" w:hAnsi="Arial" w:cs="Arial"/>
          <w:i/>
          <w:sz w:val="24"/>
          <w:szCs w:val="24"/>
        </w:rPr>
        <w:t>u</w:t>
      </w:r>
      <w:r>
        <w:rPr>
          <w:rFonts w:ascii="Arial" w:hAnsi="Arial" w:cs="Arial"/>
          <w:i/>
          <w:sz w:val="24"/>
          <w:szCs w:val="24"/>
        </w:rPr>
        <w:t>cional</w:t>
      </w:r>
      <w:r w:rsidRPr="00C74300">
        <w:rPr>
          <w:rFonts w:ascii="Arial" w:hAnsi="Arial" w:cs="Arial"/>
          <w:i/>
          <w:sz w:val="24"/>
          <w:szCs w:val="24"/>
        </w:rPr>
        <w:t>i</w:t>
      </w:r>
      <w:r>
        <w:rPr>
          <w:rFonts w:ascii="Arial" w:hAnsi="Arial" w:cs="Arial"/>
          <w:i/>
          <w:sz w:val="24"/>
          <w:szCs w:val="24"/>
        </w:rPr>
        <w:t>d</w:t>
      </w:r>
      <w:r w:rsidRPr="00C74300">
        <w:rPr>
          <w:rFonts w:ascii="Arial" w:hAnsi="Arial" w:cs="Arial"/>
          <w:i/>
          <w:sz w:val="24"/>
          <w:szCs w:val="24"/>
        </w:rPr>
        <w:t>ade n.º 2047923-56.2021.8.26.0000</w:t>
      </w:r>
    </w:p>
    <w:p w:rsidR="00B30966" w:rsidRPr="00001923" w:rsidP="00B30966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sz w:val="24"/>
          <w:szCs w:val="24"/>
        </w:rPr>
      </w:pPr>
    </w:p>
    <w:p w:rsidR="00806F55" w:rsidP="00B30966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Por sua vez, diferente do entendimento exarado pelo Veto do Sr. Prefeito, o termo “município” previsto pelo artigo 30, inciso II da Constituição Federal não abarca somente o Poder Executivo.</w:t>
      </w:r>
    </w:p>
    <w:p w:rsidR="00B30966" w:rsidP="00B30966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B30966" w:rsidP="00B30966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Ao contrário do que possa imaginar, </w:t>
      </w:r>
      <w:r w:rsidR="00E22B99">
        <w:rPr>
          <w:rFonts w:ascii="Arial" w:hAnsi="Arial" w:cs="Arial"/>
          <w:sz w:val="24"/>
          <w:szCs w:val="24"/>
        </w:rPr>
        <w:t xml:space="preserve">a República Federativa do Brasil é formada pela União, Estados e Municípios, que por sua vez constituem-se de três Poderes independentes e harmônicos entre si: </w:t>
      </w:r>
      <w:r w:rsidR="00AC3EFB">
        <w:rPr>
          <w:rFonts w:ascii="Arial" w:hAnsi="Arial" w:cs="Arial"/>
          <w:sz w:val="24"/>
          <w:szCs w:val="24"/>
        </w:rPr>
        <w:t>Legislativo, Executivo e Judiciário.</w:t>
      </w:r>
    </w:p>
    <w:p w:rsidR="00AC3EFB" w:rsidP="00B30966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AC3EFB" w:rsidP="00B30966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No caso do Município, destaca-se a existência direta dos Poderes Legislativo e Executivo, que formam, de forma INDEPENDENTE E HARMÔNICA, dentro da República e do Estado Democrático, o ente federativo.</w:t>
      </w:r>
    </w:p>
    <w:p w:rsidR="00AC3EFB" w:rsidP="00B30966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AC3EFB" w:rsidP="00B30966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Constituição Federal, ao destacar que compete aos Municípios, não excluiu o Poder Legislativo da competência legislativa, o que estaria em clara afronta a uma cláusula pétrea.</w:t>
      </w:r>
    </w:p>
    <w:p w:rsidR="00242F82" w:rsidP="00B30966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242F82" w:rsidP="00B30966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Assim, destaca-se novamente que o entendimento exarado no veto do Prefeito Municipal carece de </w:t>
      </w:r>
      <w:r w:rsidR="00FB19A6">
        <w:rPr>
          <w:rFonts w:ascii="Arial" w:hAnsi="Arial" w:cs="Arial"/>
          <w:sz w:val="24"/>
          <w:szCs w:val="24"/>
        </w:rPr>
        <w:t>embasamento jurídico, não se encontrando em consonância com a posição majoritária da doutrina e da jurisprudência.</w:t>
      </w:r>
    </w:p>
    <w:p w:rsidR="0015336F" w:rsidP="00B30966">
      <w:pPr>
        <w:autoSpaceDE w:val="0"/>
        <w:autoSpaceDN w:val="0"/>
        <w:adjustRightInd w:val="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 xml:space="preserve">IV. Decisão da Comissão </w:t>
      </w:r>
    </w:p>
    <w:p w:rsidR="00560F14" w:rsidRPr="00A902D5" w:rsidP="00A902D5">
      <w:pPr>
        <w:pStyle w:val="Normal1"/>
        <w:spacing w:line="380" w:lineRule="atLeast"/>
        <w:rPr>
          <w:rFonts w:ascii="Arial" w:hAnsi="Arial" w:cs="Arial"/>
          <w:sz w:val="24"/>
          <w:szCs w:val="24"/>
        </w:rPr>
      </w:pPr>
    </w:p>
    <w:p w:rsidR="00560F14" w:rsidRPr="00A902D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P</w:t>
      </w: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Pr="00A902D5" w:rsidR="007944ED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Pr="00A902D5" w:rsidR="00EC7DF6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Pr="00A902D5" w:rsidR="007944ED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constitucionalidade,</w:t>
      </w:r>
      <w:r w:rsidRPr="00A902D5" w:rsidR="00EC7DF6">
        <w:rPr>
          <w:rFonts w:ascii="Arial" w:eastAsia="Calibri" w:hAnsi="Arial" w:cs="Arial"/>
          <w:sz w:val="24"/>
          <w:szCs w:val="24"/>
          <w:highlight w:val="white"/>
        </w:rPr>
        <w:t xml:space="preserve"> </w:t>
      </w:r>
      <w:r w:rsidR="00FB19A6">
        <w:rPr>
          <w:rFonts w:ascii="Arial" w:eastAsia="Calibri" w:hAnsi="Arial" w:cs="Arial"/>
          <w:sz w:val="24"/>
          <w:szCs w:val="24"/>
        </w:rPr>
        <w:t>manifestando-se pela REJEIÇÃO do veto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P="00FB19A6">
      <w:pPr>
        <w:pStyle w:val="Normal1"/>
        <w:spacing w:line="380" w:lineRule="atLeast"/>
        <w:rPr>
          <w:rFonts w:ascii="Arial" w:eastAsia="Calibri" w:hAnsi="Arial" w:cs="Arial"/>
          <w:sz w:val="24"/>
          <w:szCs w:val="24"/>
          <w:highlight w:val="white"/>
        </w:rPr>
      </w:pPr>
      <w:r>
        <w:rPr>
          <w:rFonts w:ascii="Arial" w:eastAsia="Calibri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Calibri" w:hAnsi="Arial" w:cs="Arial"/>
          <w:sz w:val="24"/>
          <w:szCs w:val="24"/>
          <w:highlight w:val="white"/>
        </w:rPr>
        <w:tab/>
      </w:r>
      <w:r w:rsidRPr="00A902D5" w:rsidR="00B41EEA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>
        <w:rPr>
          <w:rFonts w:ascii="Arial" w:eastAsia="Calibri" w:hAnsi="Arial" w:cs="Arial"/>
          <w:sz w:val="24"/>
          <w:szCs w:val="24"/>
          <w:highlight w:val="white"/>
        </w:rPr>
        <w:t>05</w:t>
      </w:r>
      <w:r w:rsidRPr="00A902D5" w:rsidR="0036448D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>
        <w:rPr>
          <w:rFonts w:ascii="Arial" w:eastAsia="Calibri" w:hAnsi="Arial" w:cs="Arial"/>
          <w:sz w:val="24"/>
          <w:szCs w:val="24"/>
          <w:highlight w:val="white"/>
        </w:rPr>
        <w:t>agost</w:t>
      </w:r>
      <w:r w:rsidRPr="00A902D5" w:rsidR="00EC7DF6">
        <w:rPr>
          <w:rFonts w:ascii="Arial" w:eastAsia="Calibri" w:hAnsi="Arial" w:cs="Arial"/>
          <w:sz w:val="24"/>
          <w:szCs w:val="24"/>
          <w:highlight w:val="white"/>
        </w:rPr>
        <w:t>o</w:t>
      </w:r>
      <w:r w:rsidRPr="00A902D5" w:rsidR="0036448D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VEREADORA LUZIA CRISTINA CORTÊS</w:t>
      </w: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PRESIDENTE</w:t>
      </w: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TIAGO CESAR COSTA</w:t>
      </w: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VICE - PRESIDENTE</w:t>
      </w: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JOÃO</w:t>
      </w:r>
      <w:r w:rsidRPr="00A902D5" w:rsidR="0036448D">
        <w:rPr>
          <w:rFonts w:ascii="Arial" w:eastAsia="Calibri" w:hAnsi="Arial" w:cs="Arial"/>
          <w:sz w:val="24"/>
          <w:szCs w:val="24"/>
          <w:highlight w:val="white"/>
        </w:rPr>
        <w:t xml:space="preserve"> VICTOR GASPARINI</w:t>
      </w: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MEMBRO / RELATOR</w:t>
      </w:r>
    </w:p>
    <w:sectPr w:rsidSect="00EC7DF6">
      <w:headerReference w:type="even" r:id="rId4"/>
      <w:headerReference w:type="default" r:id="rId5"/>
      <w:footerReference w:type="default" r:id="rId6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873113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560F14"/>
    <w:rsid w:val="00001923"/>
    <w:rsid w:val="00043FF1"/>
    <w:rsid w:val="0004624F"/>
    <w:rsid w:val="00052C37"/>
    <w:rsid w:val="00053AC7"/>
    <w:rsid w:val="000A5D25"/>
    <w:rsid w:val="000E015F"/>
    <w:rsid w:val="001479B4"/>
    <w:rsid w:val="0015336F"/>
    <w:rsid w:val="001874E8"/>
    <w:rsid w:val="00191F83"/>
    <w:rsid w:val="001A0E90"/>
    <w:rsid w:val="001C2878"/>
    <w:rsid w:val="001E1D2C"/>
    <w:rsid w:val="001E393B"/>
    <w:rsid w:val="0024137F"/>
    <w:rsid w:val="00242F82"/>
    <w:rsid w:val="00245513"/>
    <w:rsid w:val="00245DEB"/>
    <w:rsid w:val="00271A98"/>
    <w:rsid w:val="002979F6"/>
    <w:rsid w:val="002C43F6"/>
    <w:rsid w:val="002C4954"/>
    <w:rsid w:val="002D07A5"/>
    <w:rsid w:val="002D2F0A"/>
    <w:rsid w:val="002D707D"/>
    <w:rsid w:val="002E24D0"/>
    <w:rsid w:val="002F50E3"/>
    <w:rsid w:val="00312D33"/>
    <w:rsid w:val="0031407A"/>
    <w:rsid w:val="00323692"/>
    <w:rsid w:val="003338E3"/>
    <w:rsid w:val="0036448D"/>
    <w:rsid w:val="003654DA"/>
    <w:rsid w:val="0039410F"/>
    <w:rsid w:val="003A54C9"/>
    <w:rsid w:val="003A5E9B"/>
    <w:rsid w:val="003C0134"/>
    <w:rsid w:val="003C4EC7"/>
    <w:rsid w:val="003E7514"/>
    <w:rsid w:val="003F2DB5"/>
    <w:rsid w:val="00417288"/>
    <w:rsid w:val="00433191"/>
    <w:rsid w:val="004550EF"/>
    <w:rsid w:val="004764D3"/>
    <w:rsid w:val="00481F09"/>
    <w:rsid w:val="004D46D3"/>
    <w:rsid w:val="00507A0B"/>
    <w:rsid w:val="0051356B"/>
    <w:rsid w:val="005176DD"/>
    <w:rsid w:val="00521D34"/>
    <w:rsid w:val="0053636A"/>
    <w:rsid w:val="00560F14"/>
    <w:rsid w:val="005746E1"/>
    <w:rsid w:val="00591D28"/>
    <w:rsid w:val="005A5315"/>
    <w:rsid w:val="005C0A59"/>
    <w:rsid w:val="005C19F1"/>
    <w:rsid w:val="006171BF"/>
    <w:rsid w:val="0065717C"/>
    <w:rsid w:val="00672EB6"/>
    <w:rsid w:val="00676042"/>
    <w:rsid w:val="00694B75"/>
    <w:rsid w:val="006B55B9"/>
    <w:rsid w:val="00704DCA"/>
    <w:rsid w:val="007140BC"/>
    <w:rsid w:val="00716D37"/>
    <w:rsid w:val="00723DD5"/>
    <w:rsid w:val="00735A87"/>
    <w:rsid w:val="00750D4B"/>
    <w:rsid w:val="00753E6A"/>
    <w:rsid w:val="0076617F"/>
    <w:rsid w:val="00780669"/>
    <w:rsid w:val="007944ED"/>
    <w:rsid w:val="007A3015"/>
    <w:rsid w:val="007B07C3"/>
    <w:rsid w:val="007B490E"/>
    <w:rsid w:val="007D52EC"/>
    <w:rsid w:val="00806F55"/>
    <w:rsid w:val="0082703D"/>
    <w:rsid w:val="00827F63"/>
    <w:rsid w:val="008305A7"/>
    <w:rsid w:val="00862605"/>
    <w:rsid w:val="008828DB"/>
    <w:rsid w:val="00891261"/>
    <w:rsid w:val="008C0E67"/>
    <w:rsid w:val="008E2543"/>
    <w:rsid w:val="008F07C6"/>
    <w:rsid w:val="009033D8"/>
    <w:rsid w:val="009204C2"/>
    <w:rsid w:val="00943AA9"/>
    <w:rsid w:val="00991F5C"/>
    <w:rsid w:val="009E06CB"/>
    <w:rsid w:val="009F4947"/>
    <w:rsid w:val="00A31E50"/>
    <w:rsid w:val="00A42BA5"/>
    <w:rsid w:val="00A51067"/>
    <w:rsid w:val="00A65A03"/>
    <w:rsid w:val="00A7504E"/>
    <w:rsid w:val="00A864FB"/>
    <w:rsid w:val="00A902D5"/>
    <w:rsid w:val="00AC3EFB"/>
    <w:rsid w:val="00AD7587"/>
    <w:rsid w:val="00B031B6"/>
    <w:rsid w:val="00B03FB7"/>
    <w:rsid w:val="00B043E8"/>
    <w:rsid w:val="00B203C0"/>
    <w:rsid w:val="00B267F5"/>
    <w:rsid w:val="00B30966"/>
    <w:rsid w:val="00B31022"/>
    <w:rsid w:val="00B41EEA"/>
    <w:rsid w:val="00B61AD5"/>
    <w:rsid w:val="00BB0C6A"/>
    <w:rsid w:val="00BC5A50"/>
    <w:rsid w:val="00BE2E9A"/>
    <w:rsid w:val="00C7048E"/>
    <w:rsid w:val="00C73EE5"/>
    <w:rsid w:val="00C74300"/>
    <w:rsid w:val="00C9085D"/>
    <w:rsid w:val="00C90D5D"/>
    <w:rsid w:val="00CA7CBB"/>
    <w:rsid w:val="00CD22E7"/>
    <w:rsid w:val="00D00C0A"/>
    <w:rsid w:val="00D21A6A"/>
    <w:rsid w:val="00D24FC6"/>
    <w:rsid w:val="00D2793B"/>
    <w:rsid w:val="00D35616"/>
    <w:rsid w:val="00DB4774"/>
    <w:rsid w:val="00DD5841"/>
    <w:rsid w:val="00DE2BBD"/>
    <w:rsid w:val="00DE5ED2"/>
    <w:rsid w:val="00E154A7"/>
    <w:rsid w:val="00E22B99"/>
    <w:rsid w:val="00EB23CE"/>
    <w:rsid w:val="00EC7DF6"/>
    <w:rsid w:val="00EE2DDB"/>
    <w:rsid w:val="00F76285"/>
    <w:rsid w:val="00F80839"/>
    <w:rsid w:val="00FB0EAD"/>
    <w:rsid w:val="00FB19A6"/>
    <w:rsid w:val="00FD06A9"/>
    <w:rsid w:val="00FF14EE"/>
    <w:rsid w:val="00FF218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Heading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507A0B"/>
  </w:style>
  <w:style w:type="paragraph" w:styleId="Header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5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1569</Words>
  <Characters>8476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4</cp:revision>
  <cp:lastPrinted>2021-05-18T15:07:00Z</cp:lastPrinted>
  <dcterms:created xsi:type="dcterms:W3CDTF">2021-08-05T12:30:00Z</dcterms:created>
  <dcterms:modified xsi:type="dcterms:W3CDTF">2021-08-05T14:42:00Z</dcterms:modified>
</cp:coreProperties>
</file>