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0B377F" w:rsidRDefault="001C4881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  </w:t>
      </w:r>
      <w:r w:rsidR="00B30BCB">
        <w:rPr>
          <w:rFonts w:ascii="Garamond" w:hAnsi="Garamond"/>
          <w:b/>
          <w:sz w:val="26"/>
          <w:szCs w:val="26"/>
        </w:rPr>
        <w:t>119</w:t>
      </w:r>
      <w:r w:rsidR="00FA75A8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="00B11872" w:rsidRPr="000B377F">
        <w:rPr>
          <w:rFonts w:ascii="Garamond" w:hAnsi="Garamond"/>
          <w:b/>
          <w:sz w:val="26"/>
          <w:szCs w:val="26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8908A0" w:rsidRDefault="008908A0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9E78C9" w:rsidRPr="008908A0" w:rsidRDefault="001C4881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  <w:r w:rsidRPr="008908A0">
        <w:rPr>
          <w:rFonts w:ascii="Garamond" w:hAnsi="Garamond"/>
          <w:b/>
          <w:sz w:val="26"/>
          <w:szCs w:val="26"/>
        </w:rPr>
        <w:t>Institui o Programa “Cão Comunitário”,</w:t>
      </w:r>
      <w:r w:rsidR="005C42A6" w:rsidRPr="008908A0">
        <w:rPr>
          <w:rFonts w:ascii="Garamond" w:hAnsi="Garamond"/>
          <w:b/>
          <w:sz w:val="26"/>
          <w:szCs w:val="26"/>
        </w:rPr>
        <w:t xml:space="preserve"> no</w:t>
      </w:r>
      <w:r w:rsidRPr="008908A0">
        <w:rPr>
          <w:rFonts w:ascii="Garamond" w:hAnsi="Garamond"/>
          <w:b/>
          <w:sz w:val="26"/>
          <w:szCs w:val="26"/>
        </w:rPr>
        <w:t xml:space="preserve"> âmbito do</w:t>
      </w:r>
      <w:r w:rsidR="000D3252">
        <w:rPr>
          <w:rFonts w:ascii="Garamond" w:hAnsi="Garamond"/>
          <w:b/>
          <w:sz w:val="26"/>
          <w:szCs w:val="26"/>
        </w:rPr>
        <w:t xml:space="preserve"> M</w:t>
      </w:r>
      <w:r w:rsidR="005C42A6" w:rsidRPr="008908A0">
        <w:rPr>
          <w:rFonts w:ascii="Garamond" w:hAnsi="Garamond"/>
          <w:b/>
          <w:sz w:val="26"/>
          <w:szCs w:val="26"/>
        </w:rPr>
        <w:t>unicípio de Mogi Mirim e dá outras providencias.</w:t>
      </w:r>
    </w:p>
    <w:p w:rsidR="008908A0" w:rsidRDefault="001C4881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="00B5218A" w:rsidRPr="000B377F">
        <w:rPr>
          <w:rFonts w:ascii="Garamond" w:hAnsi="Garamond"/>
          <w:b/>
          <w:sz w:val="26"/>
          <w:szCs w:val="26"/>
        </w:rPr>
        <w:t xml:space="preserve">   </w:t>
      </w:r>
    </w:p>
    <w:p w:rsidR="008908A0" w:rsidRPr="000B377F" w:rsidRDefault="008908A0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C42A6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5C42A6">
        <w:rPr>
          <w:rFonts w:ascii="Garamond" w:hAnsi="Garamond"/>
          <w:sz w:val="26"/>
          <w:szCs w:val="26"/>
        </w:rPr>
        <w:t xml:space="preserve">Art. 1º </w:t>
      </w:r>
      <w:r w:rsidR="006C4613">
        <w:rPr>
          <w:rFonts w:ascii="Garamond" w:hAnsi="Garamond"/>
          <w:sz w:val="26"/>
          <w:szCs w:val="26"/>
        </w:rPr>
        <w:t>Fica instituído no âmbito Municipal o Programa “Cão Comunitário”.</w:t>
      </w:r>
    </w:p>
    <w:p w:rsidR="006C4613" w:rsidRDefault="006C4613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6C4613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5C42A6">
        <w:rPr>
          <w:rFonts w:ascii="Garamond" w:hAnsi="Garamond"/>
          <w:sz w:val="26"/>
          <w:szCs w:val="26"/>
        </w:rPr>
        <w:t xml:space="preserve">Art. </w:t>
      </w:r>
      <w:r>
        <w:rPr>
          <w:rFonts w:ascii="Garamond" w:hAnsi="Garamond"/>
          <w:sz w:val="26"/>
          <w:szCs w:val="26"/>
        </w:rPr>
        <w:t>2</w:t>
      </w:r>
      <w:r w:rsidRPr="005C42A6">
        <w:rPr>
          <w:rFonts w:ascii="Garamond" w:hAnsi="Garamond"/>
          <w:sz w:val="26"/>
          <w:szCs w:val="26"/>
        </w:rPr>
        <w:t xml:space="preserve">º </w:t>
      </w:r>
      <w:r>
        <w:rPr>
          <w:rFonts w:ascii="Garamond" w:hAnsi="Garamond"/>
          <w:sz w:val="26"/>
          <w:szCs w:val="26"/>
        </w:rPr>
        <w:t>Para efeitos desta Lei, considera-se “Cão Comunitário” aquele que estabelece com a comunidade em que vive, laços de dependência, identificação, manutenção, tratamento e alimentação, embora não possua responsável único e definido.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6C4613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§1º - O cão reconhecido como comunitário será recolhido para fins de esterilização, registro e devolução à comunidade de origem, após identificação e assinatura de termo de compromisso de seus cuidadores.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5C42A6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§2º - </w:t>
      </w:r>
      <w:r w:rsidRPr="005C42A6">
        <w:rPr>
          <w:rFonts w:ascii="Garamond" w:hAnsi="Garamond"/>
          <w:sz w:val="26"/>
          <w:szCs w:val="26"/>
        </w:rPr>
        <w:t xml:space="preserve"> Serão responsáveis-tratadores do Cão Comunitário aqueles membros da comunidade que com ele tenham estabelecido vínculos de afeto e dependência reciproca e que para tal fim se disponha voluntariamente. 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5C42A6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5C42A6">
        <w:rPr>
          <w:rFonts w:ascii="Garamond" w:hAnsi="Garamond"/>
          <w:sz w:val="26"/>
          <w:szCs w:val="26"/>
        </w:rPr>
        <w:t xml:space="preserve">§ </w:t>
      </w:r>
      <w:r w:rsidR="006C4613">
        <w:rPr>
          <w:rFonts w:ascii="Garamond" w:hAnsi="Garamond"/>
          <w:sz w:val="26"/>
          <w:szCs w:val="26"/>
        </w:rPr>
        <w:t>3</w:t>
      </w:r>
      <w:r w:rsidRPr="005C42A6">
        <w:rPr>
          <w:rFonts w:ascii="Garamond" w:hAnsi="Garamond"/>
          <w:sz w:val="26"/>
          <w:szCs w:val="26"/>
        </w:rPr>
        <w:t xml:space="preserve">º </w:t>
      </w:r>
      <w:r w:rsidR="006C4613">
        <w:rPr>
          <w:rFonts w:ascii="Garamond" w:hAnsi="Garamond"/>
          <w:sz w:val="26"/>
          <w:szCs w:val="26"/>
        </w:rPr>
        <w:t>Os “Cães Comunitários” terão a adoção facilitada para interessados que queiram retirá-los do espaço público.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6C4613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Art. 3º O “Cão Comunitário” </w:t>
      </w:r>
      <w:r w:rsidR="008908A0">
        <w:rPr>
          <w:rFonts w:ascii="Garamond" w:hAnsi="Garamond"/>
          <w:sz w:val="26"/>
          <w:szCs w:val="26"/>
        </w:rPr>
        <w:t>tem direito ao ambiente ecologicamente equilibrado, ao espaço de uso comum e à sadia qualidade de vida.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8908A0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Art. 4º - É vedado vitimar e/ou eutanasiar cães comunitários, exceto através de laudo veterinário expedido por profissionais habilitados do Centro de Controle de Zoonoses do município ou de veterinário regularmente inscrito no Conselho Regional de Veterinária.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8908A0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Art. 5º - O “Cão Comunitário” poderá ser monitorado por associações civis ligadas à Causa e Proteção Animal.</w:t>
      </w:r>
      <w:r w:rsidR="000D3252">
        <w:rPr>
          <w:rFonts w:ascii="Garamond" w:hAnsi="Garamond"/>
          <w:sz w:val="26"/>
          <w:szCs w:val="26"/>
        </w:rPr>
        <w:t xml:space="preserve"> </w:t>
      </w:r>
      <w:r w:rsidR="00BD4DAD">
        <w:rPr>
          <w:rFonts w:ascii="Garamond" w:hAnsi="Garamond"/>
          <w:sz w:val="26"/>
          <w:szCs w:val="26"/>
        </w:rPr>
        <w:t xml:space="preserve">   </w:t>
      </w:r>
    </w:p>
    <w:p w:rsidR="000D3252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</w:p>
    <w:p w:rsidR="000D3252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Art. 6º - Em caso de maus tratos de animais comunitários serão aplicadas as sanções previstas na Lei Federal nº 9.605/98.</w:t>
      </w:r>
    </w:p>
    <w:p w:rsidR="000D3252" w:rsidRDefault="000D3252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0D3252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Parágrafo Único: Inclui-se maus tratos ao cão </w:t>
      </w:r>
      <w:r w:rsidR="006E277D">
        <w:rPr>
          <w:rFonts w:ascii="Garamond" w:hAnsi="Garamond"/>
          <w:sz w:val="26"/>
          <w:szCs w:val="26"/>
        </w:rPr>
        <w:t>comunitário, se ele for retirado</w:t>
      </w:r>
      <w:bookmarkStart w:id="0" w:name="_GoBack"/>
      <w:bookmarkEnd w:id="0"/>
      <w:r>
        <w:rPr>
          <w:rFonts w:ascii="Garamond" w:hAnsi="Garamond"/>
          <w:sz w:val="26"/>
          <w:szCs w:val="26"/>
        </w:rPr>
        <w:t xml:space="preserve"> da comunidade onde já tenha vínculo para colocá-lo em outra comunidade.</w:t>
      </w:r>
    </w:p>
    <w:p w:rsidR="008908A0" w:rsidRDefault="008908A0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5C42A6" w:rsidRDefault="001C4881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Art. </w:t>
      </w:r>
      <w:r w:rsidR="000D3252">
        <w:rPr>
          <w:rFonts w:ascii="Garamond" w:hAnsi="Garamond"/>
          <w:sz w:val="26"/>
          <w:szCs w:val="26"/>
        </w:rPr>
        <w:t>7</w:t>
      </w:r>
      <w:r>
        <w:rPr>
          <w:rFonts w:ascii="Garamond" w:hAnsi="Garamond"/>
          <w:sz w:val="26"/>
          <w:szCs w:val="26"/>
        </w:rPr>
        <w:t xml:space="preserve">º - </w:t>
      </w:r>
      <w:r w:rsidRPr="005C42A6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O Poder Executivo regulamentará a presente Lei, no que lhe couber.</w:t>
      </w:r>
    </w:p>
    <w:p w:rsidR="005C42A6" w:rsidRDefault="005C42A6" w:rsidP="008908A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7E28F3" w:rsidRPr="005C42A6" w:rsidRDefault="001C4881" w:rsidP="008908A0">
      <w:pP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5C42A6">
        <w:rPr>
          <w:rFonts w:ascii="Garamond" w:hAnsi="Garamond"/>
          <w:sz w:val="26"/>
          <w:szCs w:val="26"/>
        </w:rPr>
        <w:t xml:space="preserve">Art. </w:t>
      </w:r>
      <w:r w:rsidR="000D3252">
        <w:rPr>
          <w:rFonts w:ascii="Garamond" w:hAnsi="Garamond"/>
          <w:sz w:val="26"/>
          <w:szCs w:val="26"/>
        </w:rPr>
        <w:t>8</w:t>
      </w:r>
      <w:r w:rsidRPr="005C42A6">
        <w:rPr>
          <w:rFonts w:ascii="Garamond" w:hAnsi="Garamond"/>
          <w:sz w:val="26"/>
          <w:szCs w:val="26"/>
        </w:rPr>
        <w:t>º Esta Lei entra em vigor na data de sua publicação.</w:t>
      </w:r>
      <w:r w:rsidR="00DA0DBF">
        <w:rPr>
          <w:rFonts w:ascii="Garamond" w:hAnsi="Garamond"/>
          <w:sz w:val="26"/>
          <w:szCs w:val="26"/>
        </w:rPr>
        <w:t xml:space="preserve">      </w:t>
      </w:r>
    </w:p>
    <w:p w:rsidR="007E28F3" w:rsidRPr="000B377F" w:rsidRDefault="007E28F3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</w:p>
    <w:p w:rsidR="008908A0" w:rsidRDefault="008908A0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</w:p>
    <w:p w:rsidR="008908A0" w:rsidRDefault="008908A0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</w:p>
    <w:p w:rsidR="00001314" w:rsidRPr="000B377F" w:rsidRDefault="001C4881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FB6AD1">
        <w:rPr>
          <w:rFonts w:ascii="Garamond" w:hAnsi="Garamond" w:cs="Arial"/>
          <w:sz w:val="26"/>
          <w:szCs w:val="26"/>
        </w:rPr>
        <w:t>27</w:t>
      </w:r>
      <w:r w:rsidR="00A62349">
        <w:rPr>
          <w:rFonts w:ascii="Garamond" w:hAnsi="Garamond" w:cs="Arial"/>
          <w:sz w:val="26"/>
          <w:szCs w:val="26"/>
        </w:rPr>
        <w:t xml:space="preserve"> de </w:t>
      </w:r>
      <w:r w:rsidR="005C42A6">
        <w:rPr>
          <w:rFonts w:ascii="Garamond" w:hAnsi="Garamond" w:cs="Arial"/>
          <w:sz w:val="26"/>
          <w:szCs w:val="26"/>
        </w:rPr>
        <w:t>Agosto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="00B11872" w:rsidRPr="000B377F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E568C" w:rsidRPr="000B377F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B5696D" w:rsidRPr="000B377F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A62349" w:rsidRPr="00A62349" w:rsidRDefault="00A62349" w:rsidP="00A62349"/>
    <w:p w:rsidR="00B5696D" w:rsidRPr="000B377F" w:rsidRDefault="001C4881" w:rsidP="00B5696D">
      <w:pPr>
        <w:pStyle w:val="Ttulo5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VEREADORA E INVESTIGADORA DA POLÍCIA CIVIL SONIA REGINA RODRIGUES</w:t>
      </w:r>
    </w:p>
    <w:p w:rsidR="00B5696D" w:rsidRPr="000B377F" w:rsidRDefault="001C4881" w:rsidP="00B5696D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:rsidR="00CF7FC4" w:rsidRDefault="001C4881" w:rsidP="005C42A6">
      <w:pPr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1F093E" w:rsidRDefault="001C4881" w:rsidP="005C42A6">
      <w:pPr>
        <w:jc w:val="center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JUSTIFICAÇÃO DO PROJETO DE LEI</w:t>
      </w:r>
    </w:p>
    <w:p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ED1F45" w:rsidRPr="00ED1F45" w:rsidRDefault="001C4881" w:rsidP="001F093E">
      <w:pPr>
        <w:jc w:val="both"/>
        <w:rPr>
          <w:rFonts w:ascii="Garamond" w:hAnsi="Garamond" w:cs="Arial"/>
          <w:sz w:val="26"/>
          <w:szCs w:val="26"/>
        </w:rPr>
        <w:sectPr w:rsidR="00ED1F45" w:rsidRPr="00ED1F45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  <w:r>
        <w:rPr>
          <w:rFonts w:ascii="Garamond" w:hAnsi="Garamond" w:cs="Arial"/>
          <w:sz w:val="26"/>
          <w:szCs w:val="26"/>
        </w:rPr>
        <w:t xml:space="preserve">A presença de cães nas ruas faz parte da realidade do Brasil. Animais que mesmo que não tenham um dono, criam laços afetivos com pessoas da comunidade na qual estão inseridos. </w:t>
      </w:r>
      <w:r w:rsidR="004A5C5F">
        <w:rPr>
          <w:rFonts w:ascii="Garamond" w:hAnsi="Garamond" w:cs="Arial"/>
          <w:sz w:val="26"/>
          <w:szCs w:val="26"/>
        </w:rPr>
        <w:t>No ano de 2013 o projeto “Cão Comunitário” teve seu in</w:t>
      </w:r>
      <w:r>
        <w:rPr>
          <w:rFonts w:ascii="Garamond" w:hAnsi="Garamond" w:cs="Arial"/>
          <w:sz w:val="26"/>
          <w:szCs w:val="26"/>
        </w:rPr>
        <w:t>ício em Curitiba como uma iniciativa da Rede de Proteção animal, e hoje existe em vários estados e municípios do Brasil.  A presente propositura se apresenta como uma solução viável para reduzir o problema da superlotação de cães abandonados nas ruas e também para o controle das zoonoses  (doenças compartilhadas entre animais e homens),  visto que tem como objetivo regulamentar o cuidado desses  animais na cidade</w:t>
      </w:r>
      <w:r w:rsidR="00EA64EB">
        <w:rPr>
          <w:rFonts w:ascii="Garamond" w:hAnsi="Garamond" w:cs="Arial"/>
          <w:sz w:val="26"/>
          <w:szCs w:val="26"/>
        </w:rPr>
        <w:t>,  numa estratégia que pode  colaborar com a saúde pública, o bem  estar animal e o manejo populacional de cães de rua no município, além de coibir situações de abandono.</w:t>
      </w:r>
    </w:p>
    <w:p w:rsidR="001F093E" w:rsidRPr="00F93BE0" w:rsidRDefault="001F093E" w:rsidP="002D4561">
      <w:pPr>
        <w:spacing w:line="360" w:lineRule="auto"/>
        <w:rPr>
          <w:b/>
          <w:sz w:val="24"/>
          <w:szCs w:val="24"/>
        </w:rPr>
      </w:pPr>
    </w:p>
    <w:sectPr w:rsidR="001F093E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D2" w:rsidRDefault="00463AD2">
      <w:r>
        <w:separator/>
      </w:r>
    </w:p>
  </w:endnote>
  <w:endnote w:type="continuationSeparator" w:id="0">
    <w:p w:rsidR="00463AD2" w:rsidRDefault="0046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1C4881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1C4881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D2" w:rsidRDefault="00463AD2">
      <w:r>
        <w:separator/>
      </w:r>
    </w:p>
  </w:footnote>
  <w:footnote w:type="continuationSeparator" w:id="0">
    <w:p w:rsidR="00463AD2" w:rsidRDefault="0046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1C48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1C4881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1C488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1C488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pt;height:.7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4B042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E4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3CA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688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C6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10E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A08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4A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CED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0D3252"/>
    <w:rsid w:val="00137EBB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80EA6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3DA0"/>
    <w:rsid w:val="00446836"/>
    <w:rsid w:val="00462044"/>
    <w:rsid w:val="00463AD2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6901"/>
    <w:rsid w:val="00656402"/>
    <w:rsid w:val="006667FF"/>
    <w:rsid w:val="00686322"/>
    <w:rsid w:val="006B6D6A"/>
    <w:rsid w:val="006C43FE"/>
    <w:rsid w:val="006C4613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4D4F8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11</cp:revision>
  <cp:lastPrinted>2021-04-27T14:37:00Z</cp:lastPrinted>
  <dcterms:created xsi:type="dcterms:W3CDTF">2021-08-09T13:05:00Z</dcterms:created>
  <dcterms:modified xsi:type="dcterms:W3CDTF">2021-09-08T17:10:00Z</dcterms:modified>
</cp:coreProperties>
</file>