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1CD30" w14:textId="5D8520F2" w:rsidR="00ED60A7" w:rsidRPr="00FC39B2" w:rsidRDefault="00C83F14" w:rsidP="00E821BC">
      <w:pPr>
        <w:jc w:val="both"/>
        <w:rPr>
          <w:rFonts w:ascii="Bookman Old Style" w:hAnsi="Bookman Old Style"/>
          <w:b/>
          <w:sz w:val="22"/>
          <w:szCs w:val="18"/>
          <w:u w:val="single"/>
        </w:rPr>
      </w:pPr>
      <w:r w:rsidRPr="00FC39B2">
        <w:rPr>
          <w:rFonts w:ascii="Bookman Old Style" w:hAnsi="Bookman Old Style"/>
          <w:b/>
          <w:sz w:val="22"/>
          <w:szCs w:val="18"/>
          <w:u w:val="single"/>
        </w:rPr>
        <w:t>PARECER Nº</w:t>
      </w:r>
      <w:r w:rsidR="008905AC">
        <w:rPr>
          <w:rFonts w:ascii="Bookman Old Style" w:hAnsi="Bookman Old Style"/>
          <w:b/>
          <w:sz w:val="22"/>
          <w:szCs w:val="18"/>
          <w:u w:val="single"/>
        </w:rPr>
        <w:t xml:space="preserve"> </w:t>
      </w:r>
      <w:r w:rsidR="007E536F">
        <w:rPr>
          <w:rFonts w:ascii="Bookman Old Style" w:hAnsi="Bookman Old Style"/>
          <w:b/>
          <w:sz w:val="22"/>
          <w:szCs w:val="18"/>
          <w:u w:val="single"/>
        </w:rPr>
        <w:t>22</w:t>
      </w:r>
      <w:r w:rsidR="00935511" w:rsidRPr="00FC39B2">
        <w:rPr>
          <w:rFonts w:ascii="Bookman Old Style" w:hAnsi="Bookman Old Style"/>
          <w:b/>
          <w:sz w:val="22"/>
          <w:szCs w:val="18"/>
          <w:u w:val="single"/>
        </w:rPr>
        <w:t xml:space="preserve"> DE </w:t>
      </w:r>
      <w:r w:rsidR="00E821BC" w:rsidRPr="00FC39B2">
        <w:rPr>
          <w:rFonts w:ascii="Bookman Old Style" w:hAnsi="Bookman Old Style"/>
          <w:b/>
          <w:sz w:val="22"/>
          <w:szCs w:val="18"/>
          <w:u w:val="single"/>
        </w:rPr>
        <w:t>2</w:t>
      </w:r>
      <w:r w:rsidR="00A537BE" w:rsidRPr="00FC39B2">
        <w:rPr>
          <w:rFonts w:ascii="Bookman Old Style" w:hAnsi="Bookman Old Style"/>
          <w:b/>
          <w:sz w:val="22"/>
          <w:szCs w:val="18"/>
          <w:u w:val="single"/>
        </w:rPr>
        <w:t>.</w:t>
      </w:r>
      <w:r w:rsidR="00E821BC" w:rsidRPr="00FC39B2">
        <w:rPr>
          <w:rFonts w:ascii="Bookman Old Style" w:hAnsi="Bookman Old Style"/>
          <w:b/>
          <w:sz w:val="22"/>
          <w:szCs w:val="18"/>
          <w:u w:val="single"/>
        </w:rPr>
        <w:t>0</w:t>
      </w:r>
      <w:r w:rsidR="00935511" w:rsidRPr="00FC39B2">
        <w:rPr>
          <w:rFonts w:ascii="Bookman Old Style" w:hAnsi="Bookman Old Style"/>
          <w:b/>
          <w:sz w:val="22"/>
          <w:szCs w:val="18"/>
          <w:u w:val="single"/>
        </w:rPr>
        <w:t>2</w:t>
      </w:r>
      <w:r w:rsidR="002A184B" w:rsidRPr="00FC39B2">
        <w:rPr>
          <w:rFonts w:ascii="Bookman Old Style" w:hAnsi="Bookman Old Style"/>
          <w:b/>
          <w:sz w:val="22"/>
          <w:szCs w:val="18"/>
          <w:u w:val="single"/>
        </w:rPr>
        <w:t>1</w:t>
      </w:r>
      <w:r w:rsidR="00E821BC" w:rsidRPr="00FC39B2">
        <w:rPr>
          <w:rFonts w:ascii="Bookman Old Style" w:hAnsi="Bookman Old Style"/>
          <w:b/>
          <w:sz w:val="22"/>
          <w:szCs w:val="18"/>
          <w:u w:val="single"/>
        </w:rPr>
        <w:t xml:space="preserve">, DA COMISSÃO DE </w:t>
      </w:r>
      <w:r w:rsidR="002A184B" w:rsidRPr="00FC39B2">
        <w:rPr>
          <w:rFonts w:ascii="Bookman Old Style" w:hAnsi="Bookman Old Style"/>
          <w:b/>
          <w:sz w:val="22"/>
          <w:szCs w:val="18"/>
          <w:u w:val="single"/>
        </w:rPr>
        <w:t>FINANÇAS E ORÇAMENTO,</w:t>
      </w:r>
      <w:r w:rsidR="00E821BC" w:rsidRPr="00FC39B2">
        <w:rPr>
          <w:rFonts w:ascii="Bookman Old Style" w:hAnsi="Bookman Old Style"/>
          <w:b/>
          <w:sz w:val="22"/>
          <w:szCs w:val="18"/>
          <w:u w:val="single"/>
        </w:rPr>
        <w:t xml:space="preserve"> REFERENTE AO PROJETO DE LEI</w:t>
      </w:r>
      <w:r w:rsidRPr="00FC39B2">
        <w:rPr>
          <w:rFonts w:ascii="Bookman Old Style" w:hAnsi="Bookman Old Style"/>
          <w:b/>
          <w:sz w:val="22"/>
          <w:szCs w:val="18"/>
          <w:u w:val="single"/>
        </w:rPr>
        <w:t xml:space="preserve"> </w:t>
      </w:r>
      <w:r w:rsidR="00046775" w:rsidRPr="00FC39B2">
        <w:rPr>
          <w:rFonts w:ascii="Bookman Old Style" w:hAnsi="Bookman Old Style"/>
          <w:b/>
          <w:sz w:val="22"/>
          <w:szCs w:val="18"/>
          <w:u w:val="single"/>
        </w:rPr>
        <w:t>Nº</w:t>
      </w:r>
      <w:r w:rsidRPr="00FC39B2">
        <w:rPr>
          <w:rFonts w:ascii="Bookman Old Style" w:hAnsi="Bookman Old Style"/>
          <w:b/>
          <w:sz w:val="22"/>
          <w:szCs w:val="18"/>
          <w:u w:val="single"/>
        </w:rPr>
        <w:t xml:space="preserve"> </w:t>
      </w:r>
      <w:r w:rsidR="004822F8">
        <w:rPr>
          <w:rFonts w:ascii="Bookman Old Style" w:hAnsi="Bookman Old Style"/>
          <w:b/>
          <w:sz w:val="22"/>
          <w:szCs w:val="18"/>
          <w:u w:val="single"/>
        </w:rPr>
        <w:t>84</w:t>
      </w:r>
      <w:r w:rsidR="003122AE">
        <w:rPr>
          <w:rFonts w:ascii="Bookman Old Style" w:hAnsi="Bookman Old Style"/>
          <w:b/>
          <w:sz w:val="22"/>
          <w:szCs w:val="18"/>
          <w:u w:val="single"/>
        </w:rPr>
        <w:t xml:space="preserve"> </w:t>
      </w:r>
      <w:r w:rsidR="00935511" w:rsidRPr="00FC39B2">
        <w:rPr>
          <w:rFonts w:ascii="Bookman Old Style" w:hAnsi="Bookman Old Style"/>
          <w:b/>
          <w:sz w:val="22"/>
          <w:szCs w:val="18"/>
          <w:u w:val="single"/>
        </w:rPr>
        <w:t xml:space="preserve">DE </w:t>
      </w:r>
      <w:r w:rsidR="00D16489" w:rsidRPr="00FC39B2">
        <w:rPr>
          <w:rFonts w:ascii="Bookman Old Style" w:hAnsi="Bookman Old Style"/>
          <w:b/>
          <w:sz w:val="22"/>
          <w:szCs w:val="18"/>
          <w:u w:val="single"/>
        </w:rPr>
        <w:t>2</w:t>
      </w:r>
      <w:r w:rsidR="005277FC">
        <w:rPr>
          <w:rFonts w:ascii="Bookman Old Style" w:hAnsi="Bookman Old Style"/>
          <w:b/>
          <w:sz w:val="22"/>
          <w:szCs w:val="18"/>
          <w:u w:val="single"/>
        </w:rPr>
        <w:t>.</w:t>
      </w:r>
      <w:r w:rsidR="00D16489" w:rsidRPr="00FC39B2">
        <w:rPr>
          <w:rFonts w:ascii="Bookman Old Style" w:hAnsi="Bookman Old Style"/>
          <w:b/>
          <w:sz w:val="22"/>
          <w:szCs w:val="18"/>
          <w:u w:val="single"/>
        </w:rPr>
        <w:t>0</w:t>
      </w:r>
      <w:r w:rsidR="00935511" w:rsidRPr="00FC39B2">
        <w:rPr>
          <w:rFonts w:ascii="Bookman Old Style" w:hAnsi="Bookman Old Style"/>
          <w:b/>
          <w:sz w:val="22"/>
          <w:szCs w:val="18"/>
          <w:u w:val="single"/>
        </w:rPr>
        <w:t>2</w:t>
      </w:r>
      <w:r w:rsidR="002A184B" w:rsidRPr="00FC39B2">
        <w:rPr>
          <w:rFonts w:ascii="Bookman Old Style" w:hAnsi="Bookman Old Style"/>
          <w:b/>
          <w:sz w:val="22"/>
          <w:szCs w:val="18"/>
          <w:u w:val="single"/>
        </w:rPr>
        <w:t>1</w:t>
      </w:r>
      <w:r w:rsidR="00E821BC" w:rsidRPr="00FC39B2">
        <w:rPr>
          <w:rFonts w:ascii="Bookman Old Style" w:hAnsi="Bookman Old Style"/>
          <w:b/>
          <w:sz w:val="22"/>
          <w:szCs w:val="18"/>
          <w:u w:val="single"/>
        </w:rPr>
        <w:t xml:space="preserve"> DE AUTORIA D</w:t>
      </w:r>
      <w:r w:rsidR="00557E10">
        <w:rPr>
          <w:rFonts w:ascii="Bookman Old Style" w:hAnsi="Bookman Old Style"/>
          <w:b/>
          <w:sz w:val="22"/>
          <w:szCs w:val="18"/>
          <w:u w:val="single"/>
        </w:rPr>
        <w:t xml:space="preserve">O VEREADOR </w:t>
      </w:r>
      <w:r w:rsidR="00A97D80">
        <w:rPr>
          <w:rFonts w:ascii="Bookman Old Style" w:hAnsi="Bookman Old Style"/>
          <w:b/>
          <w:sz w:val="22"/>
          <w:szCs w:val="18"/>
          <w:u w:val="single"/>
        </w:rPr>
        <w:t>TIAGO CÉ</w:t>
      </w:r>
      <w:r w:rsidR="007E301F">
        <w:rPr>
          <w:rFonts w:ascii="Bookman Old Style" w:hAnsi="Bookman Old Style"/>
          <w:b/>
          <w:sz w:val="22"/>
          <w:szCs w:val="18"/>
          <w:u w:val="single"/>
        </w:rPr>
        <w:t>SAR COSTA.</w:t>
      </w:r>
    </w:p>
    <w:p w14:paraId="7C599774" w14:textId="77777777" w:rsidR="00ED60A7" w:rsidRPr="00FC39B2" w:rsidRDefault="00ED60A7" w:rsidP="00E821BC">
      <w:pPr>
        <w:jc w:val="both"/>
        <w:rPr>
          <w:rFonts w:ascii="Bookman Old Style" w:hAnsi="Bookman Old Style"/>
          <w:b/>
          <w:sz w:val="22"/>
          <w:szCs w:val="18"/>
          <w:u w:val="single"/>
        </w:rPr>
      </w:pPr>
    </w:p>
    <w:p w14:paraId="1414485C" w14:textId="5007EDF5" w:rsidR="00E821BC" w:rsidRPr="00FC39B2" w:rsidRDefault="00E821BC" w:rsidP="00E821BC">
      <w:pPr>
        <w:jc w:val="both"/>
        <w:rPr>
          <w:rFonts w:ascii="Bookman Old Style" w:hAnsi="Bookman Old Style"/>
          <w:b/>
          <w:sz w:val="22"/>
          <w:szCs w:val="18"/>
          <w:u w:val="single"/>
        </w:rPr>
      </w:pPr>
      <w:r w:rsidRPr="00FC39B2">
        <w:rPr>
          <w:rFonts w:ascii="Bookman Old Style" w:hAnsi="Bookman Old Style"/>
          <w:b/>
          <w:sz w:val="22"/>
          <w:szCs w:val="18"/>
          <w:u w:val="single"/>
        </w:rPr>
        <w:t>PROCESSO Nº</w:t>
      </w:r>
      <w:r w:rsidR="00C83F14" w:rsidRPr="00FC39B2">
        <w:rPr>
          <w:rFonts w:ascii="Bookman Old Style" w:hAnsi="Bookman Old Style"/>
          <w:b/>
          <w:sz w:val="22"/>
          <w:szCs w:val="18"/>
          <w:u w:val="single"/>
        </w:rPr>
        <w:t xml:space="preserve"> </w:t>
      </w:r>
      <w:r w:rsidR="007E301F">
        <w:rPr>
          <w:rFonts w:ascii="Bookman Old Style" w:hAnsi="Bookman Old Style"/>
          <w:b/>
          <w:sz w:val="22"/>
          <w:szCs w:val="18"/>
          <w:u w:val="single"/>
        </w:rPr>
        <w:t>104</w:t>
      </w:r>
      <w:r w:rsidR="00935511" w:rsidRPr="00FC39B2">
        <w:rPr>
          <w:rFonts w:ascii="Bookman Old Style" w:hAnsi="Bookman Old Style"/>
          <w:b/>
          <w:sz w:val="22"/>
          <w:szCs w:val="18"/>
          <w:u w:val="single"/>
        </w:rPr>
        <w:t xml:space="preserve"> DE </w:t>
      </w:r>
      <w:r w:rsidR="00D16489" w:rsidRPr="00FC39B2">
        <w:rPr>
          <w:rFonts w:ascii="Bookman Old Style" w:hAnsi="Bookman Old Style"/>
          <w:b/>
          <w:sz w:val="22"/>
          <w:szCs w:val="18"/>
          <w:u w:val="single"/>
        </w:rPr>
        <w:t>2</w:t>
      </w:r>
      <w:r w:rsidR="00DA3BBA">
        <w:rPr>
          <w:rFonts w:ascii="Bookman Old Style" w:hAnsi="Bookman Old Style"/>
          <w:b/>
          <w:sz w:val="22"/>
          <w:szCs w:val="18"/>
          <w:u w:val="single"/>
        </w:rPr>
        <w:t>.</w:t>
      </w:r>
      <w:r w:rsidR="00D16489" w:rsidRPr="00FC39B2">
        <w:rPr>
          <w:rFonts w:ascii="Bookman Old Style" w:hAnsi="Bookman Old Style"/>
          <w:b/>
          <w:sz w:val="22"/>
          <w:szCs w:val="18"/>
          <w:u w:val="single"/>
        </w:rPr>
        <w:t>0</w:t>
      </w:r>
      <w:r w:rsidR="00935511" w:rsidRPr="00FC39B2">
        <w:rPr>
          <w:rFonts w:ascii="Bookman Old Style" w:hAnsi="Bookman Old Style"/>
          <w:b/>
          <w:sz w:val="22"/>
          <w:szCs w:val="18"/>
          <w:u w:val="single"/>
        </w:rPr>
        <w:t>2</w:t>
      </w:r>
      <w:r w:rsidR="000F13E6" w:rsidRPr="00FC39B2">
        <w:rPr>
          <w:rFonts w:ascii="Bookman Old Style" w:hAnsi="Bookman Old Style"/>
          <w:b/>
          <w:sz w:val="22"/>
          <w:szCs w:val="18"/>
          <w:u w:val="single"/>
        </w:rPr>
        <w:t>1</w:t>
      </w:r>
      <w:r w:rsidRPr="00FC39B2">
        <w:rPr>
          <w:rFonts w:ascii="Bookman Old Style" w:hAnsi="Bookman Old Style"/>
          <w:b/>
          <w:sz w:val="22"/>
          <w:szCs w:val="18"/>
          <w:u w:val="single"/>
        </w:rPr>
        <w:t>.</w:t>
      </w:r>
    </w:p>
    <w:p w14:paraId="6928B7C7" w14:textId="77777777" w:rsidR="00E821BC" w:rsidRPr="00FC39B2" w:rsidRDefault="00E821BC" w:rsidP="00E821BC">
      <w:pPr>
        <w:jc w:val="both"/>
        <w:rPr>
          <w:rFonts w:ascii="Bookman Old Style" w:hAnsi="Bookman Old Style"/>
          <w:b/>
          <w:sz w:val="22"/>
          <w:szCs w:val="18"/>
        </w:rPr>
      </w:pPr>
      <w:r w:rsidRPr="00FC39B2">
        <w:rPr>
          <w:rFonts w:ascii="Bookman Old Style" w:hAnsi="Bookman Old Style"/>
          <w:sz w:val="22"/>
          <w:szCs w:val="18"/>
        </w:rPr>
        <w:tab/>
      </w:r>
    </w:p>
    <w:p w14:paraId="5A1F3CA3" w14:textId="77777777" w:rsidR="00E821BC" w:rsidRPr="00FC39B2" w:rsidRDefault="00E821BC" w:rsidP="00E821BC">
      <w:pPr>
        <w:jc w:val="both"/>
        <w:rPr>
          <w:rFonts w:ascii="Bookman Old Style" w:hAnsi="Bookman Old Style"/>
          <w:sz w:val="22"/>
          <w:szCs w:val="18"/>
        </w:rPr>
      </w:pPr>
      <w:r w:rsidRPr="00FC39B2">
        <w:rPr>
          <w:rFonts w:ascii="Bookman Old Style" w:hAnsi="Bookman Old Style"/>
          <w:sz w:val="22"/>
          <w:szCs w:val="18"/>
        </w:rPr>
        <w:tab/>
        <w:t xml:space="preserve">  </w:t>
      </w:r>
    </w:p>
    <w:p w14:paraId="7B660FE7" w14:textId="5E56C7C0" w:rsidR="00E821BC" w:rsidRPr="00FC39B2" w:rsidRDefault="00CE618D" w:rsidP="00C02DBB">
      <w:pPr>
        <w:ind w:firstLine="708"/>
        <w:jc w:val="both"/>
        <w:rPr>
          <w:rFonts w:ascii="Bookman Old Style" w:hAnsi="Bookman Old Style"/>
          <w:i/>
          <w:sz w:val="22"/>
          <w:szCs w:val="18"/>
        </w:rPr>
      </w:pPr>
      <w:r>
        <w:rPr>
          <w:rFonts w:ascii="Bookman Old Style" w:hAnsi="Bookman Old Style"/>
          <w:sz w:val="22"/>
          <w:szCs w:val="18"/>
        </w:rPr>
        <w:t>O</w:t>
      </w:r>
      <w:r w:rsidR="000F13E6" w:rsidRPr="00FC39B2">
        <w:rPr>
          <w:rFonts w:ascii="Bookman Old Style" w:hAnsi="Bookman Old Style"/>
          <w:sz w:val="22"/>
          <w:szCs w:val="18"/>
        </w:rPr>
        <w:t xml:space="preserve"> </w:t>
      </w:r>
      <w:r w:rsidR="000452A4" w:rsidRPr="00FC39B2">
        <w:rPr>
          <w:rFonts w:ascii="Bookman Old Style" w:hAnsi="Bookman Old Style"/>
          <w:sz w:val="22"/>
          <w:szCs w:val="18"/>
        </w:rPr>
        <w:t>Exm</w:t>
      </w:r>
      <w:r>
        <w:rPr>
          <w:rFonts w:ascii="Bookman Old Style" w:hAnsi="Bookman Old Style"/>
          <w:sz w:val="22"/>
          <w:szCs w:val="18"/>
        </w:rPr>
        <w:t>o</w:t>
      </w:r>
      <w:r w:rsidR="000452A4" w:rsidRPr="00FC39B2">
        <w:rPr>
          <w:rFonts w:ascii="Bookman Old Style" w:hAnsi="Bookman Old Style"/>
          <w:sz w:val="22"/>
          <w:szCs w:val="18"/>
        </w:rPr>
        <w:t xml:space="preserve">. Senhor </w:t>
      </w:r>
      <w:r w:rsidR="00DA3BBA">
        <w:rPr>
          <w:rFonts w:ascii="Bookman Old Style" w:hAnsi="Bookman Old Style"/>
          <w:sz w:val="22"/>
          <w:szCs w:val="18"/>
        </w:rPr>
        <w:t>Vereador</w:t>
      </w:r>
      <w:r>
        <w:rPr>
          <w:rFonts w:ascii="Bookman Old Style" w:hAnsi="Bookman Old Style"/>
          <w:sz w:val="22"/>
          <w:szCs w:val="18"/>
        </w:rPr>
        <w:t xml:space="preserve"> Tiago César Costa</w:t>
      </w:r>
      <w:r w:rsidR="00DA3BBA">
        <w:rPr>
          <w:rFonts w:ascii="Bookman Old Style" w:hAnsi="Bookman Old Style"/>
          <w:sz w:val="22"/>
          <w:szCs w:val="18"/>
        </w:rPr>
        <w:t>, apresentou</w:t>
      </w:r>
      <w:r w:rsidR="000452A4" w:rsidRPr="00FC39B2">
        <w:rPr>
          <w:rFonts w:ascii="Bookman Old Style" w:hAnsi="Bookman Old Style"/>
          <w:sz w:val="22"/>
          <w:szCs w:val="18"/>
        </w:rPr>
        <w:t xml:space="preserve"> a esta </w:t>
      </w:r>
      <w:r w:rsidR="00411DCC">
        <w:rPr>
          <w:rFonts w:ascii="Bookman Old Style" w:hAnsi="Bookman Old Style"/>
          <w:sz w:val="22"/>
          <w:szCs w:val="18"/>
        </w:rPr>
        <w:t>C</w:t>
      </w:r>
      <w:r w:rsidR="000452A4" w:rsidRPr="00FC39B2">
        <w:rPr>
          <w:rFonts w:ascii="Bookman Old Style" w:hAnsi="Bookman Old Style"/>
          <w:sz w:val="22"/>
          <w:szCs w:val="18"/>
        </w:rPr>
        <w:t xml:space="preserve">asa de </w:t>
      </w:r>
      <w:r w:rsidR="00411DCC">
        <w:rPr>
          <w:rFonts w:ascii="Bookman Old Style" w:hAnsi="Bookman Old Style"/>
          <w:sz w:val="22"/>
          <w:szCs w:val="18"/>
        </w:rPr>
        <w:t>L</w:t>
      </w:r>
      <w:r w:rsidR="000452A4" w:rsidRPr="00FC39B2">
        <w:rPr>
          <w:rFonts w:ascii="Bookman Old Style" w:hAnsi="Bookman Old Style"/>
          <w:sz w:val="22"/>
          <w:szCs w:val="18"/>
        </w:rPr>
        <w:t xml:space="preserve">eis, o Projeto de Lei nº </w:t>
      </w:r>
      <w:r w:rsidR="00D61A17">
        <w:rPr>
          <w:rFonts w:ascii="Bookman Old Style" w:hAnsi="Bookman Old Style"/>
          <w:sz w:val="22"/>
          <w:szCs w:val="18"/>
        </w:rPr>
        <w:t>84</w:t>
      </w:r>
      <w:r w:rsidR="00DA3BBA">
        <w:rPr>
          <w:rFonts w:ascii="Bookman Old Style" w:hAnsi="Bookman Old Style"/>
          <w:sz w:val="22"/>
          <w:szCs w:val="18"/>
        </w:rPr>
        <w:t xml:space="preserve"> </w:t>
      </w:r>
      <w:r w:rsidR="000452A4" w:rsidRPr="00FC39B2">
        <w:rPr>
          <w:rFonts w:ascii="Bookman Old Style" w:hAnsi="Bookman Old Style"/>
          <w:sz w:val="22"/>
          <w:szCs w:val="18"/>
        </w:rPr>
        <w:t>de 2</w:t>
      </w:r>
      <w:r w:rsidR="00DA3BBA">
        <w:rPr>
          <w:rFonts w:ascii="Bookman Old Style" w:hAnsi="Bookman Old Style"/>
          <w:sz w:val="22"/>
          <w:szCs w:val="18"/>
        </w:rPr>
        <w:t>.</w:t>
      </w:r>
      <w:r w:rsidR="000452A4" w:rsidRPr="00FC39B2">
        <w:rPr>
          <w:rFonts w:ascii="Bookman Old Style" w:hAnsi="Bookman Old Style"/>
          <w:sz w:val="22"/>
          <w:szCs w:val="18"/>
        </w:rPr>
        <w:t>021, que</w:t>
      </w:r>
      <w:r w:rsidR="000F13E6" w:rsidRPr="00FC39B2">
        <w:rPr>
          <w:rFonts w:ascii="Bookman Old Style" w:hAnsi="Bookman Old Style"/>
          <w:sz w:val="22"/>
          <w:szCs w:val="18"/>
        </w:rPr>
        <w:t xml:space="preserve"> </w:t>
      </w:r>
      <w:r w:rsidR="000452A4" w:rsidRPr="00FC39B2">
        <w:rPr>
          <w:rFonts w:ascii="Bookman Old Style" w:hAnsi="Bookman Old Style"/>
          <w:i/>
          <w:sz w:val="22"/>
          <w:szCs w:val="18"/>
        </w:rPr>
        <w:t>“</w:t>
      </w:r>
      <w:r w:rsidR="00DA3BBA">
        <w:rPr>
          <w:rFonts w:ascii="Bookman Old Style" w:hAnsi="Bookman Old Style"/>
          <w:i/>
          <w:sz w:val="22"/>
          <w:szCs w:val="18"/>
        </w:rPr>
        <w:t xml:space="preserve">Dispõe sobre a </w:t>
      </w:r>
      <w:r w:rsidR="00D61A17">
        <w:rPr>
          <w:rFonts w:ascii="Bookman Old Style" w:hAnsi="Bookman Old Style"/>
          <w:i/>
          <w:sz w:val="22"/>
          <w:szCs w:val="18"/>
        </w:rPr>
        <w:t xml:space="preserve">transparência na desvinculação da receita da </w:t>
      </w:r>
      <w:r w:rsidR="003177C0">
        <w:rPr>
          <w:rFonts w:ascii="Bookman Old Style" w:hAnsi="Bookman Old Style"/>
          <w:i/>
          <w:sz w:val="22"/>
          <w:szCs w:val="18"/>
        </w:rPr>
        <w:t>C</w:t>
      </w:r>
      <w:r w:rsidR="00D61A17">
        <w:rPr>
          <w:rFonts w:ascii="Bookman Old Style" w:hAnsi="Bookman Old Style"/>
          <w:i/>
          <w:sz w:val="22"/>
          <w:szCs w:val="18"/>
        </w:rPr>
        <w:t xml:space="preserve">ontribuição </w:t>
      </w:r>
      <w:r w:rsidR="003177C0">
        <w:rPr>
          <w:rFonts w:ascii="Bookman Old Style" w:hAnsi="Bookman Old Style"/>
          <w:i/>
          <w:sz w:val="22"/>
          <w:szCs w:val="18"/>
        </w:rPr>
        <w:t>de Iluminação Pública (CIP) para outras áreas</w:t>
      </w:r>
      <w:r w:rsidR="000452A4" w:rsidRPr="00FC39B2">
        <w:rPr>
          <w:rFonts w:ascii="Bookman Old Style" w:hAnsi="Bookman Old Style"/>
          <w:i/>
          <w:sz w:val="22"/>
          <w:szCs w:val="18"/>
        </w:rPr>
        <w:t>”.</w:t>
      </w:r>
    </w:p>
    <w:p w14:paraId="70626742" w14:textId="214D3F68" w:rsidR="000452A4" w:rsidRPr="00FC39B2" w:rsidRDefault="000452A4" w:rsidP="00E821BC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  <w:r w:rsidRPr="00FC39B2">
        <w:rPr>
          <w:rFonts w:ascii="Bookman Old Style" w:hAnsi="Bookman Old Style"/>
          <w:iCs/>
          <w:sz w:val="22"/>
          <w:szCs w:val="18"/>
        </w:rPr>
        <w:t xml:space="preserve"> </w:t>
      </w:r>
    </w:p>
    <w:p w14:paraId="4424CB17" w14:textId="77777777" w:rsidR="00D24A97" w:rsidRDefault="00D24A97" w:rsidP="00D24A97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  <w:r w:rsidRPr="00FC39B2">
        <w:rPr>
          <w:rFonts w:ascii="Bookman Old Style" w:hAnsi="Bookman Old Style"/>
          <w:iCs/>
          <w:sz w:val="22"/>
          <w:szCs w:val="18"/>
        </w:rPr>
        <w:t xml:space="preserve">Conforme determinação do art. 37 do Regimento Interno da Câmara Municipal, o referido processo foi tramitado para esta comissão para análise do mérito financeiro do projeto, assim como, a emissão do respectivo </w:t>
      </w:r>
      <w:r>
        <w:rPr>
          <w:rFonts w:ascii="Bookman Old Style" w:hAnsi="Bookman Old Style"/>
          <w:iCs/>
          <w:sz w:val="22"/>
          <w:szCs w:val="18"/>
        </w:rPr>
        <w:t>p</w:t>
      </w:r>
      <w:r w:rsidRPr="00FC39B2">
        <w:rPr>
          <w:rFonts w:ascii="Bookman Old Style" w:hAnsi="Bookman Old Style"/>
          <w:iCs/>
          <w:sz w:val="22"/>
          <w:szCs w:val="18"/>
        </w:rPr>
        <w:t>arecer da comissão.</w:t>
      </w:r>
    </w:p>
    <w:p w14:paraId="3D24D045" w14:textId="4856C733" w:rsidR="00D24A97" w:rsidRPr="00FC39B2" w:rsidRDefault="00D24A97" w:rsidP="00D24A97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  <w:r>
        <w:rPr>
          <w:rFonts w:ascii="Bookman Old Style" w:hAnsi="Bookman Old Style"/>
          <w:iCs/>
          <w:sz w:val="22"/>
          <w:szCs w:val="18"/>
        </w:rPr>
        <w:t xml:space="preserve"> </w:t>
      </w:r>
    </w:p>
    <w:p w14:paraId="7BF49431" w14:textId="1949FF1B" w:rsidR="00911EDB" w:rsidRDefault="00E74BDD" w:rsidP="00911EDB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  <w:r w:rsidRPr="00FC39B2">
        <w:rPr>
          <w:rFonts w:ascii="Bookman Old Style" w:hAnsi="Bookman Old Style"/>
          <w:iCs/>
          <w:sz w:val="22"/>
          <w:szCs w:val="18"/>
        </w:rPr>
        <w:t xml:space="preserve">O presente </w:t>
      </w:r>
      <w:r w:rsidR="00FA2266">
        <w:rPr>
          <w:rFonts w:ascii="Bookman Old Style" w:hAnsi="Bookman Old Style"/>
          <w:iCs/>
          <w:sz w:val="22"/>
          <w:szCs w:val="18"/>
        </w:rPr>
        <w:t>P</w:t>
      </w:r>
      <w:r w:rsidRPr="00FC39B2">
        <w:rPr>
          <w:rFonts w:ascii="Bookman Old Style" w:hAnsi="Bookman Old Style"/>
          <w:iCs/>
          <w:sz w:val="22"/>
          <w:szCs w:val="18"/>
        </w:rPr>
        <w:t xml:space="preserve">rojeto de </w:t>
      </w:r>
      <w:r w:rsidR="00FA2266">
        <w:rPr>
          <w:rFonts w:ascii="Bookman Old Style" w:hAnsi="Bookman Old Style"/>
          <w:iCs/>
          <w:sz w:val="22"/>
          <w:szCs w:val="18"/>
        </w:rPr>
        <w:t>L</w:t>
      </w:r>
      <w:r w:rsidRPr="00FC39B2">
        <w:rPr>
          <w:rFonts w:ascii="Bookman Old Style" w:hAnsi="Bookman Old Style"/>
          <w:iCs/>
          <w:sz w:val="22"/>
          <w:szCs w:val="18"/>
        </w:rPr>
        <w:t>ei busca</w:t>
      </w:r>
      <w:r w:rsidR="00A17634">
        <w:rPr>
          <w:rFonts w:ascii="Bookman Old Style" w:hAnsi="Bookman Old Style"/>
          <w:iCs/>
          <w:sz w:val="22"/>
          <w:szCs w:val="18"/>
        </w:rPr>
        <w:t xml:space="preserve"> </w:t>
      </w:r>
      <w:r w:rsidR="001D61B5">
        <w:rPr>
          <w:rFonts w:ascii="Bookman Old Style" w:hAnsi="Bookman Old Style"/>
          <w:iCs/>
          <w:sz w:val="22"/>
          <w:szCs w:val="18"/>
        </w:rPr>
        <w:t xml:space="preserve">obrigar o Poder Executivo a comunicar </w:t>
      </w:r>
      <w:r w:rsidR="00485F7D">
        <w:rPr>
          <w:rFonts w:ascii="Bookman Old Style" w:hAnsi="Bookman Old Style"/>
          <w:iCs/>
          <w:sz w:val="22"/>
          <w:szCs w:val="18"/>
        </w:rPr>
        <w:t>o Poder Legislativo</w:t>
      </w:r>
      <w:r w:rsidR="00F9656B">
        <w:rPr>
          <w:rFonts w:ascii="Bookman Old Style" w:hAnsi="Bookman Old Style"/>
          <w:iCs/>
          <w:sz w:val="22"/>
          <w:szCs w:val="18"/>
        </w:rPr>
        <w:t>, por intermédio dos Vereadores eleitos,</w:t>
      </w:r>
      <w:r w:rsidR="00485F7D">
        <w:rPr>
          <w:rFonts w:ascii="Bookman Old Style" w:hAnsi="Bookman Old Style"/>
          <w:iCs/>
          <w:sz w:val="22"/>
          <w:szCs w:val="18"/>
        </w:rPr>
        <w:t xml:space="preserve"> sempre que des</w:t>
      </w:r>
      <w:r w:rsidR="00075465">
        <w:rPr>
          <w:rFonts w:ascii="Bookman Old Style" w:hAnsi="Bookman Old Style"/>
          <w:iCs/>
          <w:sz w:val="22"/>
          <w:szCs w:val="18"/>
        </w:rPr>
        <w:t xml:space="preserve">vincular </w:t>
      </w:r>
      <w:r w:rsidR="00752566">
        <w:rPr>
          <w:rFonts w:ascii="Bookman Old Style" w:hAnsi="Bookman Old Style"/>
          <w:iCs/>
          <w:sz w:val="22"/>
          <w:szCs w:val="18"/>
        </w:rPr>
        <w:t xml:space="preserve">algum percentual dos valores </w:t>
      </w:r>
      <w:r w:rsidR="00E40B34">
        <w:rPr>
          <w:rFonts w:ascii="Bookman Old Style" w:hAnsi="Bookman Old Style"/>
          <w:iCs/>
          <w:sz w:val="22"/>
          <w:szCs w:val="18"/>
        </w:rPr>
        <w:t>de arrecadação da Contribuição de Iluminação Pública - CIP</w:t>
      </w:r>
      <w:r w:rsidR="00752566">
        <w:rPr>
          <w:rFonts w:ascii="Bookman Old Style" w:hAnsi="Bookman Old Style"/>
          <w:iCs/>
          <w:sz w:val="22"/>
          <w:szCs w:val="18"/>
        </w:rPr>
        <w:t xml:space="preserve">, indicando </w:t>
      </w:r>
      <w:r w:rsidR="00E40B34">
        <w:rPr>
          <w:rFonts w:ascii="Bookman Old Style" w:hAnsi="Bookman Old Style"/>
          <w:iCs/>
          <w:sz w:val="22"/>
          <w:szCs w:val="18"/>
        </w:rPr>
        <w:t>a</w:t>
      </w:r>
      <w:r w:rsidR="00752566">
        <w:rPr>
          <w:rFonts w:ascii="Bookman Old Style" w:hAnsi="Bookman Old Style"/>
          <w:iCs/>
          <w:sz w:val="22"/>
          <w:szCs w:val="18"/>
        </w:rPr>
        <w:t xml:space="preserve"> mo</w:t>
      </w:r>
      <w:r w:rsidR="00947CBB">
        <w:rPr>
          <w:rFonts w:ascii="Bookman Old Style" w:hAnsi="Bookman Old Style"/>
          <w:iCs/>
          <w:sz w:val="22"/>
          <w:szCs w:val="18"/>
        </w:rPr>
        <w:t>tiv</w:t>
      </w:r>
      <w:r w:rsidR="00E40B34">
        <w:rPr>
          <w:rFonts w:ascii="Bookman Old Style" w:hAnsi="Bookman Old Style"/>
          <w:iCs/>
          <w:sz w:val="22"/>
          <w:szCs w:val="18"/>
        </w:rPr>
        <w:t>ação</w:t>
      </w:r>
      <w:r w:rsidR="00947CBB">
        <w:rPr>
          <w:rFonts w:ascii="Bookman Old Style" w:hAnsi="Bookman Old Style"/>
          <w:iCs/>
          <w:sz w:val="22"/>
          <w:szCs w:val="18"/>
        </w:rPr>
        <w:t xml:space="preserve">, o percentual e </w:t>
      </w:r>
      <w:r w:rsidR="009A2071">
        <w:rPr>
          <w:rFonts w:ascii="Bookman Old Style" w:hAnsi="Bookman Old Style"/>
          <w:iCs/>
          <w:sz w:val="22"/>
          <w:szCs w:val="18"/>
        </w:rPr>
        <w:t xml:space="preserve">a área </w:t>
      </w:r>
      <w:r w:rsidR="00947CBB">
        <w:rPr>
          <w:rFonts w:ascii="Bookman Old Style" w:hAnsi="Bookman Old Style"/>
          <w:iCs/>
          <w:sz w:val="22"/>
          <w:szCs w:val="18"/>
        </w:rPr>
        <w:t>de destinação</w:t>
      </w:r>
      <w:r w:rsidR="009A2071">
        <w:rPr>
          <w:rFonts w:ascii="Bookman Old Style" w:hAnsi="Bookman Old Style"/>
          <w:iCs/>
          <w:sz w:val="22"/>
          <w:szCs w:val="18"/>
        </w:rPr>
        <w:t xml:space="preserve"> de recurso</w:t>
      </w:r>
      <w:r w:rsidR="00947CBB">
        <w:rPr>
          <w:rFonts w:ascii="Bookman Old Style" w:hAnsi="Bookman Old Style"/>
          <w:iCs/>
          <w:sz w:val="22"/>
          <w:szCs w:val="18"/>
        </w:rPr>
        <w:t xml:space="preserve">. </w:t>
      </w:r>
      <w:r w:rsidR="008A311E">
        <w:rPr>
          <w:rFonts w:ascii="Bookman Old Style" w:hAnsi="Bookman Old Style"/>
          <w:iCs/>
          <w:sz w:val="22"/>
          <w:szCs w:val="18"/>
        </w:rPr>
        <w:t xml:space="preserve">O Projeto de Lei </w:t>
      </w:r>
      <w:r w:rsidR="003D4747">
        <w:rPr>
          <w:rFonts w:ascii="Bookman Old Style" w:hAnsi="Bookman Old Style"/>
          <w:iCs/>
          <w:sz w:val="22"/>
          <w:szCs w:val="18"/>
        </w:rPr>
        <w:t xml:space="preserve">prevê ainda que </w:t>
      </w:r>
      <w:r w:rsidR="00A771CE">
        <w:rPr>
          <w:rFonts w:ascii="Bookman Old Style" w:hAnsi="Bookman Old Style"/>
          <w:iCs/>
          <w:sz w:val="22"/>
          <w:szCs w:val="18"/>
        </w:rPr>
        <w:t xml:space="preserve">deverá ser dada publicidade no portal de transparência </w:t>
      </w:r>
      <w:r w:rsidR="00B8695E">
        <w:rPr>
          <w:rFonts w:ascii="Bookman Old Style" w:hAnsi="Bookman Old Style"/>
          <w:iCs/>
          <w:sz w:val="22"/>
          <w:szCs w:val="18"/>
        </w:rPr>
        <w:t xml:space="preserve">no </w:t>
      </w:r>
      <w:r w:rsidR="00A771CE">
        <w:rPr>
          <w:rFonts w:ascii="Bookman Old Style" w:hAnsi="Bookman Old Style"/>
          <w:iCs/>
          <w:sz w:val="22"/>
          <w:szCs w:val="18"/>
        </w:rPr>
        <w:t>endereço eletrônico</w:t>
      </w:r>
      <w:r w:rsidR="00B8695E">
        <w:rPr>
          <w:rFonts w:ascii="Bookman Old Style" w:hAnsi="Bookman Old Style"/>
          <w:iCs/>
          <w:sz w:val="22"/>
          <w:szCs w:val="18"/>
        </w:rPr>
        <w:t xml:space="preserve"> da Prefeitura Municipal</w:t>
      </w:r>
      <w:r w:rsidR="009423ED">
        <w:rPr>
          <w:rFonts w:ascii="Bookman Old Style" w:hAnsi="Bookman Old Style"/>
          <w:iCs/>
          <w:sz w:val="22"/>
          <w:szCs w:val="18"/>
        </w:rPr>
        <w:t>.</w:t>
      </w:r>
    </w:p>
    <w:p w14:paraId="31DD0BE7" w14:textId="49CD8D8D" w:rsidR="00867071" w:rsidRDefault="00E74BDD" w:rsidP="00D24A97">
      <w:pPr>
        <w:ind w:firstLine="708"/>
        <w:jc w:val="both"/>
        <w:rPr>
          <w:rFonts w:ascii="Bookman Old Style" w:hAnsi="Bookman Old Style"/>
          <w:i/>
          <w:sz w:val="22"/>
          <w:szCs w:val="18"/>
        </w:rPr>
      </w:pPr>
      <w:r>
        <w:rPr>
          <w:rFonts w:ascii="Bookman Old Style" w:hAnsi="Bookman Old Style"/>
          <w:iCs/>
          <w:sz w:val="22"/>
          <w:szCs w:val="18"/>
        </w:rPr>
        <w:t xml:space="preserve"> </w:t>
      </w:r>
    </w:p>
    <w:p w14:paraId="6DBC3542" w14:textId="7D11824F" w:rsidR="00D24A97" w:rsidRDefault="00E25897" w:rsidP="00D24A97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  <w:r>
        <w:rPr>
          <w:rFonts w:ascii="Bookman Old Style" w:hAnsi="Bookman Old Style"/>
          <w:iCs/>
          <w:sz w:val="22"/>
          <w:szCs w:val="18"/>
        </w:rPr>
        <w:t xml:space="preserve">Inicialmente, válido informar que os municípios podem fazer </w:t>
      </w:r>
      <w:r w:rsidR="004B15B0">
        <w:rPr>
          <w:rFonts w:ascii="Bookman Old Style" w:hAnsi="Bookman Old Style"/>
          <w:iCs/>
          <w:sz w:val="22"/>
          <w:szCs w:val="18"/>
        </w:rPr>
        <w:t xml:space="preserve">desvinculações de </w:t>
      </w:r>
      <w:r w:rsidR="00CE4778">
        <w:rPr>
          <w:rFonts w:ascii="Bookman Old Style" w:hAnsi="Bookman Old Style"/>
          <w:iCs/>
          <w:sz w:val="22"/>
          <w:szCs w:val="18"/>
        </w:rPr>
        <w:t xml:space="preserve">suas receitas municipais, no limite de até </w:t>
      </w:r>
      <w:r w:rsidR="00CE4778" w:rsidRPr="00E24CD2">
        <w:rPr>
          <w:rFonts w:ascii="Bookman Old Style" w:hAnsi="Bookman Old Style"/>
          <w:b/>
          <w:bCs/>
          <w:iCs/>
          <w:sz w:val="22"/>
          <w:szCs w:val="18"/>
        </w:rPr>
        <w:t>30%</w:t>
      </w:r>
      <w:r w:rsidR="003B07CC">
        <w:rPr>
          <w:rFonts w:ascii="Bookman Old Style" w:hAnsi="Bookman Old Style"/>
          <w:b/>
          <w:bCs/>
          <w:iCs/>
          <w:sz w:val="22"/>
          <w:szCs w:val="18"/>
        </w:rPr>
        <w:t xml:space="preserve"> </w:t>
      </w:r>
      <w:r w:rsidR="003B07CC">
        <w:rPr>
          <w:rFonts w:ascii="Bookman Old Style" w:hAnsi="Bookman Old Style"/>
          <w:iCs/>
          <w:sz w:val="22"/>
          <w:szCs w:val="18"/>
        </w:rPr>
        <w:t>do tributo arrecad</w:t>
      </w:r>
      <w:r w:rsidR="00EB5740">
        <w:rPr>
          <w:rFonts w:ascii="Bookman Old Style" w:hAnsi="Bookman Old Style"/>
          <w:iCs/>
          <w:sz w:val="22"/>
          <w:szCs w:val="18"/>
        </w:rPr>
        <w:t>ado</w:t>
      </w:r>
      <w:r w:rsidR="00CE4778">
        <w:rPr>
          <w:rFonts w:ascii="Bookman Old Style" w:hAnsi="Bookman Old Style"/>
          <w:iCs/>
          <w:sz w:val="22"/>
          <w:szCs w:val="18"/>
        </w:rPr>
        <w:t xml:space="preserve">, </w:t>
      </w:r>
      <w:r w:rsidR="009A2071">
        <w:rPr>
          <w:rFonts w:ascii="Bookman Old Style" w:hAnsi="Bookman Old Style"/>
          <w:iCs/>
          <w:sz w:val="22"/>
          <w:szCs w:val="18"/>
        </w:rPr>
        <w:t>em conformidade</w:t>
      </w:r>
      <w:r w:rsidR="00CE4778">
        <w:rPr>
          <w:rFonts w:ascii="Bookman Old Style" w:hAnsi="Bookman Old Style"/>
          <w:iCs/>
          <w:sz w:val="22"/>
          <w:szCs w:val="18"/>
        </w:rPr>
        <w:t xml:space="preserve"> com a </w:t>
      </w:r>
      <w:r w:rsidR="00CE4778" w:rsidRPr="009A2071">
        <w:rPr>
          <w:rFonts w:ascii="Bookman Old Style" w:hAnsi="Bookman Old Style"/>
          <w:b/>
          <w:bCs/>
          <w:iCs/>
          <w:sz w:val="22"/>
          <w:szCs w:val="18"/>
        </w:rPr>
        <w:t xml:space="preserve">Emenda </w:t>
      </w:r>
      <w:r w:rsidR="00E605A6" w:rsidRPr="009A2071">
        <w:rPr>
          <w:rFonts w:ascii="Bookman Old Style" w:hAnsi="Bookman Old Style"/>
          <w:b/>
          <w:bCs/>
          <w:iCs/>
          <w:sz w:val="22"/>
          <w:szCs w:val="18"/>
        </w:rPr>
        <w:t>Constitucional nº 93/16.</w:t>
      </w:r>
      <w:r w:rsidR="00E605A6">
        <w:rPr>
          <w:rFonts w:ascii="Bookman Old Style" w:hAnsi="Bookman Old Style"/>
          <w:iCs/>
          <w:sz w:val="22"/>
          <w:szCs w:val="18"/>
        </w:rPr>
        <w:t xml:space="preserve"> Este dispositivo</w:t>
      </w:r>
      <w:r w:rsidR="004854C5">
        <w:rPr>
          <w:rFonts w:ascii="Bookman Old Style" w:hAnsi="Bookman Old Style"/>
          <w:iCs/>
          <w:sz w:val="22"/>
          <w:szCs w:val="18"/>
        </w:rPr>
        <w:t xml:space="preserve"> legal</w:t>
      </w:r>
      <w:r w:rsidR="00E605A6">
        <w:rPr>
          <w:rFonts w:ascii="Bookman Old Style" w:hAnsi="Bookman Old Style"/>
          <w:iCs/>
          <w:sz w:val="22"/>
          <w:szCs w:val="18"/>
        </w:rPr>
        <w:t xml:space="preserve">, que </w:t>
      </w:r>
      <w:r w:rsidR="00BC344B">
        <w:rPr>
          <w:rFonts w:ascii="Bookman Old Style" w:hAnsi="Bookman Old Style"/>
          <w:iCs/>
          <w:sz w:val="22"/>
          <w:szCs w:val="18"/>
        </w:rPr>
        <w:t>possui</w:t>
      </w:r>
      <w:r w:rsidR="00E605A6">
        <w:rPr>
          <w:rFonts w:ascii="Bookman Old Style" w:hAnsi="Bookman Old Style"/>
          <w:iCs/>
          <w:sz w:val="22"/>
          <w:szCs w:val="18"/>
        </w:rPr>
        <w:t xml:space="preserve"> validade até </w:t>
      </w:r>
      <w:r w:rsidR="004854C5">
        <w:rPr>
          <w:rFonts w:ascii="Bookman Old Style" w:hAnsi="Bookman Old Style"/>
          <w:iCs/>
          <w:sz w:val="22"/>
          <w:szCs w:val="18"/>
        </w:rPr>
        <w:t xml:space="preserve">o mês de </w:t>
      </w:r>
      <w:r w:rsidR="006D3D18">
        <w:rPr>
          <w:rFonts w:ascii="Bookman Old Style" w:hAnsi="Bookman Old Style"/>
          <w:iCs/>
          <w:sz w:val="22"/>
          <w:szCs w:val="18"/>
        </w:rPr>
        <w:t xml:space="preserve">dezembro de 2.023, permite que o </w:t>
      </w:r>
      <w:r w:rsidR="002A4381">
        <w:rPr>
          <w:rFonts w:ascii="Bookman Old Style" w:hAnsi="Bookman Old Style"/>
          <w:iCs/>
          <w:sz w:val="22"/>
          <w:szCs w:val="18"/>
        </w:rPr>
        <w:t>C</w:t>
      </w:r>
      <w:r w:rsidR="006D3D18">
        <w:rPr>
          <w:rFonts w:ascii="Bookman Old Style" w:hAnsi="Bookman Old Style"/>
          <w:iCs/>
          <w:sz w:val="22"/>
          <w:szCs w:val="18"/>
        </w:rPr>
        <w:t xml:space="preserve">hefe do </w:t>
      </w:r>
      <w:r w:rsidR="002A4381">
        <w:rPr>
          <w:rFonts w:ascii="Bookman Old Style" w:hAnsi="Bookman Old Style"/>
          <w:iCs/>
          <w:sz w:val="22"/>
          <w:szCs w:val="18"/>
        </w:rPr>
        <w:t>P</w:t>
      </w:r>
      <w:r w:rsidR="006D3D18">
        <w:rPr>
          <w:rFonts w:ascii="Bookman Old Style" w:hAnsi="Bookman Old Style"/>
          <w:iCs/>
          <w:sz w:val="22"/>
          <w:szCs w:val="18"/>
        </w:rPr>
        <w:t xml:space="preserve">oder </w:t>
      </w:r>
      <w:r w:rsidR="002A4381">
        <w:rPr>
          <w:rFonts w:ascii="Bookman Old Style" w:hAnsi="Bookman Old Style"/>
          <w:iCs/>
          <w:sz w:val="22"/>
          <w:szCs w:val="18"/>
        </w:rPr>
        <w:t>E</w:t>
      </w:r>
      <w:r w:rsidR="006D3D18">
        <w:rPr>
          <w:rFonts w:ascii="Bookman Old Style" w:hAnsi="Bookman Old Style"/>
          <w:iCs/>
          <w:sz w:val="22"/>
          <w:szCs w:val="18"/>
        </w:rPr>
        <w:t xml:space="preserve">xecutivo possa desvincular </w:t>
      </w:r>
      <w:r w:rsidR="002A4381">
        <w:rPr>
          <w:rFonts w:ascii="Bookman Old Style" w:hAnsi="Bookman Old Style"/>
          <w:iCs/>
          <w:sz w:val="22"/>
          <w:szCs w:val="18"/>
        </w:rPr>
        <w:t>uma</w:t>
      </w:r>
      <w:r w:rsidR="006D3D18">
        <w:rPr>
          <w:rFonts w:ascii="Bookman Old Style" w:hAnsi="Bookman Old Style"/>
          <w:iCs/>
          <w:sz w:val="22"/>
          <w:szCs w:val="18"/>
        </w:rPr>
        <w:t xml:space="preserve"> receita específica</w:t>
      </w:r>
      <w:r w:rsidR="000F4859">
        <w:rPr>
          <w:rFonts w:ascii="Bookman Old Style" w:hAnsi="Bookman Old Style"/>
          <w:iCs/>
          <w:sz w:val="22"/>
          <w:szCs w:val="18"/>
        </w:rPr>
        <w:t>,</w:t>
      </w:r>
      <w:r w:rsidR="006D3D18">
        <w:rPr>
          <w:rFonts w:ascii="Bookman Old Style" w:hAnsi="Bookman Old Style"/>
          <w:iCs/>
          <w:sz w:val="22"/>
          <w:szCs w:val="18"/>
        </w:rPr>
        <w:t xml:space="preserve"> para ser utilizada </w:t>
      </w:r>
      <w:r w:rsidR="003B6D70">
        <w:rPr>
          <w:rFonts w:ascii="Bookman Old Style" w:hAnsi="Bookman Old Style"/>
          <w:iCs/>
          <w:sz w:val="22"/>
          <w:szCs w:val="18"/>
        </w:rPr>
        <w:t>em outra áre</w:t>
      </w:r>
      <w:r w:rsidR="00DD45B9">
        <w:rPr>
          <w:rFonts w:ascii="Bookman Old Style" w:hAnsi="Bookman Old Style"/>
          <w:iCs/>
          <w:sz w:val="22"/>
          <w:szCs w:val="18"/>
        </w:rPr>
        <w:t xml:space="preserve">a, </w:t>
      </w:r>
      <w:r w:rsidR="00DD45B9" w:rsidRPr="005C7CAB">
        <w:rPr>
          <w:rFonts w:ascii="Bookman Old Style" w:hAnsi="Bookman Old Style"/>
          <w:b/>
          <w:bCs/>
          <w:iCs/>
          <w:sz w:val="22"/>
          <w:szCs w:val="18"/>
        </w:rPr>
        <w:t xml:space="preserve">sem </w:t>
      </w:r>
      <w:r w:rsidR="009A6388" w:rsidRPr="005C7CAB">
        <w:rPr>
          <w:rFonts w:ascii="Bookman Old Style" w:hAnsi="Bookman Old Style"/>
          <w:b/>
          <w:bCs/>
          <w:iCs/>
          <w:sz w:val="22"/>
          <w:szCs w:val="18"/>
        </w:rPr>
        <w:t>necessidade de nova vinculação</w:t>
      </w:r>
      <w:r w:rsidR="009A6388">
        <w:rPr>
          <w:rFonts w:ascii="Bookman Old Style" w:hAnsi="Bookman Old Style"/>
          <w:iCs/>
          <w:sz w:val="22"/>
          <w:szCs w:val="18"/>
        </w:rPr>
        <w:t xml:space="preserve"> </w:t>
      </w:r>
      <w:r w:rsidR="00B403DF">
        <w:rPr>
          <w:rFonts w:ascii="Bookman Old Style" w:hAnsi="Bookman Old Style"/>
          <w:iCs/>
          <w:sz w:val="22"/>
          <w:szCs w:val="18"/>
        </w:rPr>
        <w:t>à alguma despesa.</w:t>
      </w:r>
    </w:p>
    <w:p w14:paraId="3880D03F" w14:textId="40C1E537" w:rsidR="00E1065E" w:rsidRDefault="00E1065E" w:rsidP="00D24A97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</w:p>
    <w:p w14:paraId="51A6C66A" w14:textId="03CDCA5B" w:rsidR="00A21EA4" w:rsidRDefault="000C3AE6" w:rsidP="00D24A97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  <w:r>
        <w:rPr>
          <w:rFonts w:ascii="Bookman Old Style" w:hAnsi="Bookman Old Style"/>
          <w:iCs/>
          <w:sz w:val="22"/>
          <w:szCs w:val="18"/>
        </w:rPr>
        <w:t xml:space="preserve">O valor da </w:t>
      </w:r>
      <w:r w:rsidR="005C7CAB">
        <w:rPr>
          <w:rFonts w:ascii="Bookman Old Style" w:hAnsi="Bookman Old Style"/>
          <w:iCs/>
          <w:sz w:val="22"/>
          <w:szCs w:val="18"/>
        </w:rPr>
        <w:t xml:space="preserve">referida </w:t>
      </w:r>
      <w:r>
        <w:rPr>
          <w:rFonts w:ascii="Bookman Old Style" w:hAnsi="Bookman Old Style"/>
          <w:iCs/>
          <w:sz w:val="22"/>
          <w:szCs w:val="18"/>
        </w:rPr>
        <w:t>contribuição</w:t>
      </w:r>
      <w:r w:rsidR="005C7CAB">
        <w:rPr>
          <w:rFonts w:ascii="Bookman Old Style" w:hAnsi="Bookman Old Style"/>
          <w:iCs/>
          <w:sz w:val="22"/>
          <w:szCs w:val="18"/>
        </w:rPr>
        <w:t xml:space="preserve"> de iluminação</w:t>
      </w:r>
      <w:r w:rsidR="00BC344B">
        <w:rPr>
          <w:rFonts w:ascii="Bookman Old Style" w:hAnsi="Bookman Old Style"/>
          <w:iCs/>
          <w:sz w:val="22"/>
          <w:szCs w:val="18"/>
        </w:rPr>
        <w:t>, instituíd</w:t>
      </w:r>
      <w:r w:rsidR="00FB20F2">
        <w:rPr>
          <w:rFonts w:ascii="Bookman Old Style" w:hAnsi="Bookman Old Style"/>
          <w:iCs/>
          <w:sz w:val="22"/>
          <w:szCs w:val="18"/>
        </w:rPr>
        <w:t>o</w:t>
      </w:r>
      <w:r w:rsidR="00BC344B">
        <w:rPr>
          <w:rFonts w:ascii="Bookman Old Style" w:hAnsi="Bookman Old Style"/>
          <w:iCs/>
          <w:sz w:val="22"/>
          <w:szCs w:val="18"/>
        </w:rPr>
        <w:t xml:space="preserve"> pela Le</w:t>
      </w:r>
      <w:r w:rsidR="00255EBC">
        <w:rPr>
          <w:rFonts w:ascii="Bookman Old Style" w:hAnsi="Bookman Old Style"/>
          <w:iCs/>
          <w:sz w:val="22"/>
          <w:szCs w:val="18"/>
        </w:rPr>
        <w:t>i Complementar Municipal nº 280/13</w:t>
      </w:r>
      <w:r w:rsidR="0049466E">
        <w:rPr>
          <w:rFonts w:ascii="Bookman Old Style" w:hAnsi="Bookman Old Style"/>
          <w:iCs/>
          <w:sz w:val="22"/>
          <w:szCs w:val="18"/>
        </w:rPr>
        <w:t xml:space="preserve">, </w:t>
      </w:r>
      <w:r>
        <w:rPr>
          <w:rFonts w:ascii="Bookman Old Style" w:hAnsi="Bookman Old Style"/>
          <w:iCs/>
          <w:sz w:val="22"/>
          <w:szCs w:val="18"/>
        </w:rPr>
        <w:t xml:space="preserve">deve ser utilizado </w:t>
      </w:r>
      <w:r w:rsidR="002C537C">
        <w:rPr>
          <w:rFonts w:ascii="Bookman Old Style" w:hAnsi="Bookman Old Style"/>
          <w:iCs/>
          <w:sz w:val="22"/>
          <w:szCs w:val="18"/>
        </w:rPr>
        <w:t xml:space="preserve">para </w:t>
      </w:r>
      <w:r>
        <w:rPr>
          <w:rFonts w:ascii="Bookman Old Style" w:hAnsi="Bookman Old Style"/>
          <w:iCs/>
          <w:sz w:val="22"/>
          <w:szCs w:val="18"/>
        </w:rPr>
        <w:t>cobrir despesas com a manutenção da rede,</w:t>
      </w:r>
      <w:r w:rsidR="0049466E">
        <w:rPr>
          <w:rFonts w:ascii="Bookman Old Style" w:hAnsi="Bookman Old Style"/>
          <w:iCs/>
          <w:sz w:val="22"/>
          <w:szCs w:val="18"/>
        </w:rPr>
        <w:t xml:space="preserve"> gastos com</w:t>
      </w:r>
      <w:r w:rsidR="00FB20F2">
        <w:rPr>
          <w:rFonts w:ascii="Bookman Old Style" w:hAnsi="Bookman Old Style"/>
          <w:iCs/>
          <w:sz w:val="22"/>
          <w:szCs w:val="18"/>
        </w:rPr>
        <w:t xml:space="preserve"> consumo de</w:t>
      </w:r>
      <w:r w:rsidR="0049466E">
        <w:rPr>
          <w:rFonts w:ascii="Bookman Old Style" w:hAnsi="Bookman Old Style"/>
          <w:iCs/>
          <w:sz w:val="22"/>
          <w:szCs w:val="18"/>
        </w:rPr>
        <w:t xml:space="preserve"> energia elétrica, expansão da rede de iluminação pública</w:t>
      </w:r>
      <w:r w:rsidR="00440A56">
        <w:rPr>
          <w:rFonts w:ascii="Bookman Old Style" w:hAnsi="Bookman Old Style"/>
          <w:iCs/>
          <w:sz w:val="22"/>
          <w:szCs w:val="18"/>
        </w:rPr>
        <w:t>, custos com equipamentos</w:t>
      </w:r>
      <w:r w:rsidR="00647A17">
        <w:rPr>
          <w:rFonts w:ascii="Bookman Old Style" w:hAnsi="Bookman Old Style"/>
          <w:iCs/>
          <w:sz w:val="22"/>
          <w:szCs w:val="18"/>
        </w:rPr>
        <w:t xml:space="preserve"> e sua manutenção</w:t>
      </w:r>
      <w:r w:rsidR="00440A56">
        <w:rPr>
          <w:rFonts w:ascii="Bookman Old Style" w:hAnsi="Bookman Old Style"/>
          <w:iCs/>
          <w:sz w:val="22"/>
          <w:szCs w:val="18"/>
        </w:rPr>
        <w:t xml:space="preserve">, entre outros custos inerentes </w:t>
      </w:r>
      <w:r w:rsidR="003943A0">
        <w:rPr>
          <w:rFonts w:ascii="Bookman Old Style" w:hAnsi="Bookman Old Style"/>
          <w:iCs/>
          <w:sz w:val="22"/>
          <w:szCs w:val="18"/>
        </w:rPr>
        <w:t>à iluminação pública.</w:t>
      </w:r>
    </w:p>
    <w:p w14:paraId="3071F468" w14:textId="77777777" w:rsidR="00A21EA4" w:rsidRDefault="00A21EA4" w:rsidP="00D24A97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</w:p>
    <w:p w14:paraId="63D76933" w14:textId="756ACA8C" w:rsidR="00A21EA4" w:rsidRDefault="00647A17" w:rsidP="00D24A97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  <w:r>
        <w:rPr>
          <w:rFonts w:ascii="Bookman Old Style" w:hAnsi="Bookman Old Style"/>
          <w:iCs/>
          <w:sz w:val="22"/>
          <w:szCs w:val="18"/>
        </w:rPr>
        <w:t>A a</w:t>
      </w:r>
      <w:r w:rsidR="00820281">
        <w:rPr>
          <w:rFonts w:ascii="Bookman Old Style" w:hAnsi="Bookman Old Style"/>
          <w:iCs/>
          <w:sz w:val="22"/>
          <w:szCs w:val="18"/>
        </w:rPr>
        <w:t>dmin</w:t>
      </w:r>
      <w:r w:rsidR="00EE3CDF">
        <w:rPr>
          <w:rFonts w:ascii="Bookman Old Style" w:hAnsi="Bookman Old Style"/>
          <w:iCs/>
          <w:sz w:val="22"/>
          <w:szCs w:val="18"/>
        </w:rPr>
        <w:t>i</w:t>
      </w:r>
      <w:r w:rsidR="00820281">
        <w:rPr>
          <w:rFonts w:ascii="Bookman Old Style" w:hAnsi="Bookman Old Style"/>
          <w:iCs/>
          <w:sz w:val="22"/>
          <w:szCs w:val="18"/>
        </w:rPr>
        <w:t>stração</w:t>
      </w:r>
      <w:r w:rsidR="00EE3CDF">
        <w:rPr>
          <w:rFonts w:ascii="Bookman Old Style" w:hAnsi="Bookman Old Style"/>
          <w:iCs/>
          <w:sz w:val="22"/>
          <w:szCs w:val="18"/>
        </w:rPr>
        <w:t xml:space="preserve"> vem promovendo a desvinculação</w:t>
      </w:r>
      <w:r>
        <w:rPr>
          <w:rFonts w:ascii="Bookman Old Style" w:hAnsi="Bookman Old Style"/>
          <w:iCs/>
          <w:sz w:val="22"/>
          <w:szCs w:val="18"/>
        </w:rPr>
        <w:t xml:space="preserve"> da </w:t>
      </w:r>
      <w:r w:rsidR="00997CE3">
        <w:rPr>
          <w:rFonts w:ascii="Bookman Old Style" w:hAnsi="Bookman Old Style"/>
          <w:iCs/>
          <w:sz w:val="22"/>
          <w:szCs w:val="18"/>
        </w:rPr>
        <w:t>arrecadação mensalmente</w:t>
      </w:r>
      <w:r w:rsidR="00EE3CDF">
        <w:rPr>
          <w:rFonts w:ascii="Bookman Old Style" w:hAnsi="Bookman Old Style"/>
          <w:iCs/>
          <w:sz w:val="22"/>
          <w:szCs w:val="18"/>
        </w:rPr>
        <w:t xml:space="preserve">, e </w:t>
      </w:r>
      <w:r w:rsidR="00B93A1B">
        <w:rPr>
          <w:rFonts w:ascii="Bookman Old Style" w:hAnsi="Bookman Old Style"/>
          <w:iCs/>
          <w:sz w:val="22"/>
          <w:szCs w:val="18"/>
        </w:rPr>
        <w:t xml:space="preserve">a quantia </w:t>
      </w:r>
      <w:r w:rsidR="00996880">
        <w:rPr>
          <w:rFonts w:ascii="Bookman Old Style" w:hAnsi="Bookman Old Style"/>
          <w:iCs/>
          <w:sz w:val="22"/>
          <w:szCs w:val="18"/>
        </w:rPr>
        <w:t>desvinculad</w:t>
      </w:r>
      <w:r w:rsidR="00B93A1B">
        <w:rPr>
          <w:rFonts w:ascii="Bookman Old Style" w:hAnsi="Bookman Old Style"/>
          <w:iCs/>
          <w:sz w:val="22"/>
          <w:szCs w:val="18"/>
        </w:rPr>
        <w:t>a</w:t>
      </w:r>
      <w:r w:rsidR="00996880">
        <w:rPr>
          <w:rFonts w:ascii="Bookman Old Style" w:hAnsi="Bookman Old Style"/>
          <w:iCs/>
          <w:sz w:val="22"/>
          <w:szCs w:val="18"/>
        </w:rPr>
        <w:t xml:space="preserve"> é direciona</w:t>
      </w:r>
      <w:r w:rsidR="00B93A1B">
        <w:rPr>
          <w:rFonts w:ascii="Bookman Old Style" w:hAnsi="Bookman Old Style"/>
          <w:iCs/>
          <w:sz w:val="22"/>
          <w:szCs w:val="18"/>
        </w:rPr>
        <w:t xml:space="preserve">da </w:t>
      </w:r>
      <w:r w:rsidR="00996880">
        <w:rPr>
          <w:rFonts w:ascii="Bookman Old Style" w:hAnsi="Bookman Old Style"/>
          <w:iCs/>
          <w:sz w:val="22"/>
          <w:szCs w:val="18"/>
        </w:rPr>
        <w:t>par</w:t>
      </w:r>
      <w:r w:rsidR="004D725F">
        <w:rPr>
          <w:rFonts w:ascii="Bookman Old Style" w:hAnsi="Bookman Old Style"/>
          <w:iCs/>
          <w:sz w:val="22"/>
          <w:szCs w:val="18"/>
        </w:rPr>
        <w:t>a o caixa geral da Prefeitura</w:t>
      </w:r>
      <w:r w:rsidR="001C64B6">
        <w:rPr>
          <w:rFonts w:ascii="Bookman Old Style" w:hAnsi="Bookman Old Style"/>
          <w:iCs/>
          <w:sz w:val="22"/>
          <w:szCs w:val="18"/>
        </w:rPr>
        <w:t xml:space="preserve"> na forma de reserva d</w:t>
      </w:r>
      <w:r w:rsidR="00984E37">
        <w:rPr>
          <w:rFonts w:ascii="Bookman Old Style" w:hAnsi="Bookman Old Style"/>
          <w:iCs/>
          <w:sz w:val="22"/>
          <w:szCs w:val="18"/>
        </w:rPr>
        <w:t>e</w:t>
      </w:r>
      <w:r w:rsidR="001C64B6">
        <w:rPr>
          <w:rFonts w:ascii="Bookman Old Style" w:hAnsi="Bookman Old Style"/>
          <w:iCs/>
          <w:sz w:val="22"/>
          <w:szCs w:val="18"/>
        </w:rPr>
        <w:t xml:space="preserve"> contingência</w:t>
      </w:r>
      <w:r w:rsidR="00135DA7">
        <w:rPr>
          <w:rFonts w:ascii="Bookman Old Style" w:hAnsi="Bookman Old Style"/>
          <w:iCs/>
          <w:sz w:val="22"/>
          <w:szCs w:val="18"/>
        </w:rPr>
        <w:t xml:space="preserve">, </w:t>
      </w:r>
      <w:r w:rsidR="00B93A1B">
        <w:rPr>
          <w:rFonts w:ascii="Bookman Old Style" w:hAnsi="Bookman Old Style"/>
          <w:iCs/>
          <w:sz w:val="22"/>
          <w:szCs w:val="18"/>
        </w:rPr>
        <w:t xml:space="preserve">sem </w:t>
      </w:r>
      <w:r w:rsidR="00984E37">
        <w:rPr>
          <w:rFonts w:ascii="Bookman Old Style" w:hAnsi="Bookman Old Style"/>
          <w:iCs/>
          <w:sz w:val="22"/>
          <w:szCs w:val="18"/>
        </w:rPr>
        <w:t xml:space="preserve">destino </w:t>
      </w:r>
      <w:r w:rsidR="00467E14">
        <w:rPr>
          <w:rFonts w:ascii="Bookman Old Style" w:hAnsi="Bookman Old Style"/>
          <w:iCs/>
          <w:sz w:val="22"/>
          <w:szCs w:val="18"/>
        </w:rPr>
        <w:t>prévio</w:t>
      </w:r>
      <w:r w:rsidR="00984E37">
        <w:rPr>
          <w:rFonts w:ascii="Bookman Old Style" w:hAnsi="Bookman Old Style"/>
          <w:iCs/>
          <w:sz w:val="22"/>
          <w:szCs w:val="18"/>
        </w:rPr>
        <w:t xml:space="preserve"> de uso, podendo</w:t>
      </w:r>
      <w:r w:rsidR="00135DA7">
        <w:rPr>
          <w:rFonts w:ascii="Bookman Old Style" w:hAnsi="Bookman Old Style"/>
          <w:iCs/>
          <w:sz w:val="22"/>
          <w:szCs w:val="18"/>
        </w:rPr>
        <w:t xml:space="preserve"> ser utilizado </w:t>
      </w:r>
      <w:r w:rsidR="00820281">
        <w:rPr>
          <w:rFonts w:ascii="Bookman Old Style" w:hAnsi="Bookman Old Style"/>
          <w:iCs/>
          <w:sz w:val="22"/>
          <w:szCs w:val="18"/>
        </w:rPr>
        <w:t>em momento oportuno para cobrir alguma necessidade que surgir</w:t>
      </w:r>
      <w:r w:rsidR="00015C4F">
        <w:rPr>
          <w:rFonts w:ascii="Bookman Old Style" w:hAnsi="Bookman Old Style"/>
          <w:iCs/>
          <w:sz w:val="22"/>
          <w:szCs w:val="18"/>
        </w:rPr>
        <w:t>, como por exemplo pagamento d</w:t>
      </w:r>
      <w:r w:rsidR="00467E14">
        <w:rPr>
          <w:rFonts w:ascii="Bookman Old Style" w:hAnsi="Bookman Old Style"/>
          <w:iCs/>
          <w:sz w:val="22"/>
          <w:szCs w:val="18"/>
        </w:rPr>
        <w:t xml:space="preserve">os servidores públicos, </w:t>
      </w:r>
      <w:r w:rsidR="00015C4F">
        <w:rPr>
          <w:rFonts w:ascii="Bookman Old Style" w:hAnsi="Bookman Old Style"/>
          <w:iCs/>
          <w:sz w:val="22"/>
          <w:szCs w:val="18"/>
        </w:rPr>
        <w:t xml:space="preserve">cobrir despesas com saúde, </w:t>
      </w:r>
      <w:r w:rsidR="00BA13D3">
        <w:rPr>
          <w:rFonts w:ascii="Bookman Old Style" w:hAnsi="Bookman Old Style"/>
          <w:iCs/>
          <w:sz w:val="22"/>
          <w:szCs w:val="18"/>
        </w:rPr>
        <w:t xml:space="preserve">serviços públicos </w:t>
      </w:r>
      <w:r w:rsidR="00ED0CE5">
        <w:rPr>
          <w:rFonts w:ascii="Bookman Old Style" w:hAnsi="Bookman Old Style"/>
          <w:iCs/>
          <w:sz w:val="22"/>
          <w:szCs w:val="18"/>
        </w:rPr>
        <w:t>etc</w:t>
      </w:r>
      <w:r w:rsidR="00997CE3">
        <w:rPr>
          <w:rFonts w:ascii="Bookman Old Style" w:hAnsi="Bookman Old Style"/>
          <w:iCs/>
          <w:sz w:val="22"/>
          <w:szCs w:val="18"/>
        </w:rPr>
        <w:t>.</w:t>
      </w:r>
    </w:p>
    <w:p w14:paraId="0FA32EA3" w14:textId="0240DB31" w:rsidR="003C0719" w:rsidRDefault="003C0719" w:rsidP="00D24A97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</w:p>
    <w:p w14:paraId="0D258E37" w14:textId="58D70FFE" w:rsidR="003C0719" w:rsidRDefault="003C0719" w:rsidP="00D24A97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  <w:r>
        <w:rPr>
          <w:rFonts w:ascii="Bookman Old Style" w:hAnsi="Bookman Old Style"/>
          <w:iCs/>
          <w:sz w:val="22"/>
          <w:szCs w:val="18"/>
        </w:rPr>
        <w:t xml:space="preserve">Segundo informações disponibilizadas pela Secretaria </w:t>
      </w:r>
      <w:r w:rsidR="00BA13D3">
        <w:rPr>
          <w:rFonts w:ascii="Bookman Old Style" w:hAnsi="Bookman Old Style"/>
          <w:iCs/>
          <w:sz w:val="22"/>
          <w:szCs w:val="18"/>
        </w:rPr>
        <w:t xml:space="preserve">Municipal </w:t>
      </w:r>
      <w:r>
        <w:rPr>
          <w:rFonts w:ascii="Bookman Old Style" w:hAnsi="Bookman Old Style"/>
          <w:iCs/>
          <w:sz w:val="22"/>
          <w:szCs w:val="18"/>
        </w:rPr>
        <w:t>de Finanças, em seu contro</w:t>
      </w:r>
      <w:r w:rsidR="00FB7C25">
        <w:rPr>
          <w:rFonts w:ascii="Bookman Old Style" w:hAnsi="Bookman Old Style"/>
          <w:iCs/>
          <w:sz w:val="22"/>
          <w:szCs w:val="18"/>
        </w:rPr>
        <w:t xml:space="preserve">le de receitas e despesas da CIP, podemos </w:t>
      </w:r>
      <w:r w:rsidR="00EF4356">
        <w:rPr>
          <w:rFonts w:ascii="Bookman Old Style" w:hAnsi="Bookman Old Style"/>
          <w:iCs/>
          <w:sz w:val="22"/>
          <w:szCs w:val="18"/>
        </w:rPr>
        <w:t>encontrar a seguinte situação</w:t>
      </w:r>
      <w:r w:rsidR="00BA13D3">
        <w:rPr>
          <w:rFonts w:ascii="Bookman Old Style" w:hAnsi="Bookman Old Style"/>
          <w:iCs/>
          <w:sz w:val="22"/>
          <w:szCs w:val="18"/>
        </w:rPr>
        <w:t>:</w:t>
      </w:r>
      <w:r w:rsidR="00EF4356">
        <w:rPr>
          <w:rFonts w:ascii="Bookman Old Style" w:hAnsi="Bookman Old Style"/>
          <w:iCs/>
          <w:sz w:val="22"/>
          <w:szCs w:val="18"/>
        </w:rPr>
        <w:t xml:space="preserve"> </w:t>
      </w:r>
    </w:p>
    <w:p w14:paraId="697F112B" w14:textId="4AC29CBA" w:rsidR="00EF4356" w:rsidRDefault="00EF4356" w:rsidP="00D24A97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</w:p>
    <w:p w14:paraId="270359F2" w14:textId="469E729A" w:rsidR="00EF4356" w:rsidRDefault="00EF4356" w:rsidP="00D24A97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</w:p>
    <w:p w14:paraId="479F680B" w14:textId="49674FA1" w:rsidR="00EF4356" w:rsidRDefault="00EF4356" w:rsidP="00D24A97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</w:p>
    <w:p w14:paraId="1B66A0F7" w14:textId="4B39F687" w:rsidR="00EF4356" w:rsidRDefault="00EF4356" w:rsidP="00D24A97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</w:p>
    <w:p w14:paraId="09B367DF" w14:textId="42A48CC9" w:rsidR="00EF4356" w:rsidRDefault="00EF4356" w:rsidP="00D24A97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</w:p>
    <w:p w14:paraId="3DB9CC64" w14:textId="1BE2FC36" w:rsidR="00EF4356" w:rsidRDefault="00EF4356" w:rsidP="00D24A97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</w:p>
    <w:p w14:paraId="6DF25BF6" w14:textId="05BEDCFD" w:rsidR="00EF4356" w:rsidRDefault="00EF4356" w:rsidP="00D24A97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</w:p>
    <w:p w14:paraId="063089B1" w14:textId="0F1EEC1F" w:rsidR="00EF4356" w:rsidRDefault="00EF4356" w:rsidP="00D24A97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</w:p>
    <w:p w14:paraId="30552A2B" w14:textId="4E3F8358" w:rsidR="00EF4356" w:rsidRDefault="00EF4356" w:rsidP="00D24A97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</w:p>
    <w:tbl>
      <w:tblPr>
        <w:tblStyle w:val="Tabelacomgrade"/>
        <w:tblW w:w="9214" w:type="dxa"/>
        <w:tblInd w:w="-147" w:type="dxa"/>
        <w:tblLook w:val="04A0" w:firstRow="1" w:lastRow="0" w:firstColumn="1" w:lastColumn="0" w:noHBand="0" w:noVBand="1"/>
      </w:tblPr>
      <w:tblGrid>
        <w:gridCol w:w="1557"/>
        <w:gridCol w:w="1870"/>
        <w:gridCol w:w="2019"/>
        <w:gridCol w:w="1655"/>
        <w:gridCol w:w="2113"/>
      </w:tblGrid>
      <w:tr w:rsidR="004B21CB" w14:paraId="0BEB3E2C" w14:textId="77777777" w:rsidTr="004B21CB">
        <w:trPr>
          <w:trHeight w:val="495"/>
        </w:trPr>
        <w:tc>
          <w:tcPr>
            <w:tcW w:w="1557" w:type="dxa"/>
          </w:tcPr>
          <w:p w14:paraId="37336E9E" w14:textId="14F00549" w:rsidR="004B21CB" w:rsidRPr="006B52DF" w:rsidRDefault="004B21CB" w:rsidP="006C44E4">
            <w:pPr>
              <w:jc w:val="center"/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</w:pPr>
            <w:r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  <w:lastRenderedPageBreak/>
              <w:t>R$</w:t>
            </w:r>
          </w:p>
        </w:tc>
        <w:tc>
          <w:tcPr>
            <w:tcW w:w="1870" w:type="dxa"/>
          </w:tcPr>
          <w:p w14:paraId="4B277658" w14:textId="19E357DF" w:rsidR="004B21CB" w:rsidRPr="006B52DF" w:rsidRDefault="004B21CB" w:rsidP="00146B3E">
            <w:pPr>
              <w:jc w:val="center"/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</w:pPr>
            <w:r w:rsidRPr="006B52DF"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  <w:t>2014</w:t>
            </w:r>
          </w:p>
        </w:tc>
        <w:tc>
          <w:tcPr>
            <w:tcW w:w="2019" w:type="dxa"/>
          </w:tcPr>
          <w:p w14:paraId="43F3EABB" w14:textId="25EB2ED7" w:rsidR="004B21CB" w:rsidRPr="006B52DF" w:rsidRDefault="004B21CB" w:rsidP="00146B3E">
            <w:pPr>
              <w:jc w:val="center"/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</w:pPr>
            <w:r w:rsidRPr="006B52DF"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  <w:t>2015</w:t>
            </w:r>
          </w:p>
        </w:tc>
        <w:tc>
          <w:tcPr>
            <w:tcW w:w="1655" w:type="dxa"/>
          </w:tcPr>
          <w:p w14:paraId="7F80DCD3" w14:textId="413CDF0D" w:rsidR="004B21CB" w:rsidRPr="006B52DF" w:rsidRDefault="004B21CB" w:rsidP="00146B3E">
            <w:pPr>
              <w:jc w:val="center"/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</w:pPr>
            <w:r w:rsidRPr="006B52DF"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  <w:t>2016</w:t>
            </w:r>
          </w:p>
        </w:tc>
        <w:tc>
          <w:tcPr>
            <w:tcW w:w="2113" w:type="dxa"/>
          </w:tcPr>
          <w:p w14:paraId="0DA48324" w14:textId="6AF1C64C" w:rsidR="004B21CB" w:rsidRPr="006B52DF" w:rsidRDefault="004B21CB" w:rsidP="00146B3E">
            <w:pPr>
              <w:jc w:val="center"/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</w:pPr>
            <w:r w:rsidRPr="006B52DF"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  <w:t>2017</w:t>
            </w:r>
          </w:p>
        </w:tc>
      </w:tr>
      <w:tr w:rsidR="004B21CB" w14:paraId="15E1C55A" w14:textId="77777777" w:rsidTr="004B21CB">
        <w:trPr>
          <w:trHeight w:val="495"/>
        </w:trPr>
        <w:tc>
          <w:tcPr>
            <w:tcW w:w="1557" w:type="dxa"/>
          </w:tcPr>
          <w:p w14:paraId="067FF365" w14:textId="48995E4A" w:rsidR="004B21CB" w:rsidRPr="006B52DF" w:rsidRDefault="004B21CB" w:rsidP="006C44E4">
            <w:pPr>
              <w:jc w:val="center"/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</w:pPr>
            <w:r w:rsidRPr="006B52DF"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  <w:t>Receita</w:t>
            </w:r>
          </w:p>
        </w:tc>
        <w:tc>
          <w:tcPr>
            <w:tcW w:w="1870" w:type="dxa"/>
          </w:tcPr>
          <w:p w14:paraId="75A922B6" w14:textId="638AB468" w:rsidR="004B21CB" w:rsidRPr="004B21CB" w:rsidRDefault="004B21CB" w:rsidP="00D24A97">
            <w:pPr>
              <w:jc w:val="both"/>
              <w:rPr>
                <w:rFonts w:ascii="Bookman Old Style" w:hAnsi="Bookman Old Style"/>
                <w:iCs/>
                <w:sz w:val="22"/>
                <w:szCs w:val="18"/>
              </w:rPr>
            </w:pPr>
            <w:r w:rsidRPr="004B21CB">
              <w:rPr>
                <w:rFonts w:ascii="Bookman Old Style" w:hAnsi="Bookman Old Style"/>
                <w:iCs/>
                <w:sz w:val="22"/>
                <w:szCs w:val="18"/>
              </w:rPr>
              <w:t>967.086,62</w:t>
            </w:r>
          </w:p>
        </w:tc>
        <w:tc>
          <w:tcPr>
            <w:tcW w:w="2019" w:type="dxa"/>
          </w:tcPr>
          <w:p w14:paraId="74A58E37" w14:textId="070AFADE" w:rsidR="004B21CB" w:rsidRPr="004B21CB" w:rsidRDefault="004B21CB" w:rsidP="00D24A97">
            <w:pPr>
              <w:jc w:val="both"/>
              <w:rPr>
                <w:rFonts w:ascii="Bookman Old Style" w:hAnsi="Bookman Old Style"/>
                <w:iCs/>
                <w:sz w:val="22"/>
                <w:szCs w:val="18"/>
              </w:rPr>
            </w:pPr>
            <w:r w:rsidRPr="004B21CB">
              <w:rPr>
                <w:rFonts w:ascii="Bookman Old Style" w:hAnsi="Bookman Old Style"/>
                <w:iCs/>
                <w:sz w:val="22"/>
                <w:szCs w:val="18"/>
              </w:rPr>
              <w:t>5.534.506,97</w:t>
            </w:r>
          </w:p>
        </w:tc>
        <w:tc>
          <w:tcPr>
            <w:tcW w:w="1655" w:type="dxa"/>
          </w:tcPr>
          <w:p w14:paraId="0E4DDCBA" w14:textId="378C7A08" w:rsidR="004B21CB" w:rsidRPr="004B21CB" w:rsidRDefault="004B21CB" w:rsidP="00D24A97">
            <w:pPr>
              <w:jc w:val="both"/>
              <w:rPr>
                <w:rFonts w:ascii="Bookman Old Style" w:hAnsi="Bookman Old Style"/>
                <w:iCs/>
                <w:sz w:val="22"/>
                <w:szCs w:val="18"/>
              </w:rPr>
            </w:pPr>
            <w:r w:rsidRPr="004B21CB">
              <w:rPr>
                <w:rFonts w:ascii="Bookman Old Style" w:hAnsi="Bookman Old Style"/>
                <w:iCs/>
                <w:sz w:val="22"/>
                <w:szCs w:val="18"/>
              </w:rPr>
              <w:t>7.464.415,00</w:t>
            </w:r>
          </w:p>
        </w:tc>
        <w:tc>
          <w:tcPr>
            <w:tcW w:w="2113" w:type="dxa"/>
          </w:tcPr>
          <w:p w14:paraId="5C199214" w14:textId="42CBF40C" w:rsidR="004B21CB" w:rsidRPr="004B21CB" w:rsidRDefault="004B21CB" w:rsidP="00D24A97">
            <w:pPr>
              <w:jc w:val="both"/>
              <w:rPr>
                <w:rFonts w:ascii="Bookman Old Style" w:hAnsi="Bookman Old Style"/>
                <w:iCs/>
                <w:sz w:val="22"/>
                <w:szCs w:val="18"/>
              </w:rPr>
            </w:pPr>
            <w:r w:rsidRPr="004B21CB">
              <w:rPr>
                <w:rFonts w:ascii="Bookman Old Style" w:hAnsi="Bookman Old Style"/>
                <w:iCs/>
                <w:sz w:val="22"/>
                <w:szCs w:val="18"/>
              </w:rPr>
              <w:t>7.569.745,44</w:t>
            </w:r>
          </w:p>
        </w:tc>
      </w:tr>
      <w:tr w:rsidR="004B21CB" w14:paraId="71F711CE" w14:textId="77777777" w:rsidTr="004B21CB">
        <w:trPr>
          <w:trHeight w:val="495"/>
        </w:trPr>
        <w:tc>
          <w:tcPr>
            <w:tcW w:w="1557" w:type="dxa"/>
          </w:tcPr>
          <w:p w14:paraId="5ABCD821" w14:textId="777C880E" w:rsidR="004B21CB" w:rsidRPr="006B52DF" w:rsidRDefault="004B21CB" w:rsidP="006C44E4">
            <w:pPr>
              <w:jc w:val="center"/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</w:pPr>
            <w:r w:rsidRPr="006B52DF"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  <w:t>Despesa</w:t>
            </w:r>
          </w:p>
        </w:tc>
        <w:tc>
          <w:tcPr>
            <w:tcW w:w="1870" w:type="dxa"/>
          </w:tcPr>
          <w:p w14:paraId="19BC4208" w14:textId="35D4EA21" w:rsidR="004B21CB" w:rsidRPr="00146B3E" w:rsidRDefault="002F41AF" w:rsidP="00D24A97">
            <w:pPr>
              <w:jc w:val="both"/>
              <w:rPr>
                <w:rFonts w:ascii="Bookman Old Style" w:hAnsi="Bookman Old Style"/>
                <w:iCs/>
                <w:sz w:val="22"/>
                <w:szCs w:val="18"/>
              </w:rPr>
            </w:pPr>
            <w:r w:rsidRPr="00146B3E">
              <w:rPr>
                <w:rFonts w:ascii="Bookman Old Style" w:hAnsi="Bookman Old Style"/>
                <w:iCs/>
                <w:sz w:val="22"/>
                <w:szCs w:val="18"/>
              </w:rPr>
              <w:t>572.134,30</w:t>
            </w:r>
          </w:p>
        </w:tc>
        <w:tc>
          <w:tcPr>
            <w:tcW w:w="2019" w:type="dxa"/>
          </w:tcPr>
          <w:p w14:paraId="663DF0CA" w14:textId="4144BB8E" w:rsidR="004B21CB" w:rsidRPr="00146B3E" w:rsidRDefault="002F41AF" w:rsidP="00D24A97">
            <w:pPr>
              <w:jc w:val="both"/>
              <w:rPr>
                <w:rFonts w:ascii="Bookman Old Style" w:hAnsi="Bookman Old Style"/>
                <w:iCs/>
                <w:sz w:val="22"/>
                <w:szCs w:val="18"/>
              </w:rPr>
            </w:pPr>
            <w:r w:rsidRPr="00146B3E">
              <w:rPr>
                <w:rFonts w:ascii="Bookman Old Style" w:hAnsi="Bookman Old Style"/>
                <w:iCs/>
                <w:sz w:val="22"/>
                <w:szCs w:val="18"/>
              </w:rPr>
              <w:t>3.945.015,39</w:t>
            </w:r>
          </w:p>
        </w:tc>
        <w:tc>
          <w:tcPr>
            <w:tcW w:w="1655" w:type="dxa"/>
          </w:tcPr>
          <w:p w14:paraId="714B64F3" w14:textId="4855EECE" w:rsidR="004B21CB" w:rsidRPr="00146B3E" w:rsidRDefault="002F41AF" w:rsidP="00D24A97">
            <w:pPr>
              <w:jc w:val="both"/>
              <w:rPr>
                <w:rFonts w:ascii="Bookman Old Style" w:hAnsi="Bookman Old Style"/>
                <w:iCs/>
                <w:sz w:val="22"/>
                <w:szCs w:val="18"/>
              </w:rPr>
            </w:pPr>
            <w:r w:rsidRPr="00146B3E">
              <w:rPr>
                <w:rFonts w:ascii="Bookman Old Style" w:hAnsi="Bookman Old Style"/>
                <w:iCs/>
                <w:sz w:val="22"/>
                <w:szCs w:val="18"/>
              </w:rPr>
              <w:t>7.</w:t>
            </w:r>
            <w:r w:rsidR="0094371A" w:rsidRPr="00146B3E">
              <w:rPr>
                <w:rFonts w:ascii="Bookman Old Style" w:hAnsi="Bookman Old Style"/>
                <w:iCs/>
                <w:sz w:val="22"/>
                <w:szCs w:val="18"/>
              </w:rPr>
              <w:t>536.529,85</w:t>
            </w:r>
          </w:p>
        </w:tc>
        <w:tc>
          <w:tcPr>
            <w:tcW w:w="2113" w:type="dxa"/>
          </w:tcPr>
          <w:p w14:paraId="746CA9DF" w14:textId="700B0BBB" w:rsidR="004B21CB" w:rsidRPr="00146B3E" w:rsidRDefault="0094371A" w:rsidP="00D24A97">
            <w:pPr>
              <w:jc w:val="both"/>
              <w:rPr>
                <w:rFonts w:ascii="Bookman Old Style" w:hAnsi="Bookman Old Style"/>
                <w:iCs/>
                <w:sz w:val="22"/>
                <w:szCs w:val="18"/>
              </w:rPr>
            </w:pPr>
            <w:r w:rsidRPr="00146B3E">
              <w:rPr>
                <w:rFonts w:ascii="Bookman Old Style" w:hAnsi="Bookman Old Style"/>
                <w:iCs/>
                <w:sz w:val="22"/>
                <w:szCs w:val="18"/>
              </w:rPr>
              <w:t>3.950.351,56</w:t>
            </w:r>
          </w:p>
        </w:tc>
      </w:tr>
      <w:tr w:rsidR="004B21CB" w14:paraId="4E9E5D3D" w14:textId="77777777" w:rsidTr="004B21CB">
        <w:trPr>
          <w:trHeight w:val="495"/>
        </w:trPr>
        <w:tc>
          <w:tcPr>
            <w:tcW w:w="1557" w:type="dxa"/>
          </w:tcPr>
          <w:p w14:paraId="2E72FF27" w14:textId="40D836BC" w:rsidR="004B21CB" w:rsidRPr="006B52DF" w:rsidRDefault="004B21CB" w:rsidP="006C44E4">
            <w:pPr>
              <w:jc w:val="center"/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</w:pPr>
            <w:r w:rsidRPr="006B52DF"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  <w:t>Desvinc.</w:t>
            </w:r>
          </w:p>
        </w:tc>
        <w:tc>
          <w:tcPr>
            <w:tcW w:w="1870" w:type="dxa"/>
          </w:tcPr>
          <w:p w14:paraId="0CB343A1" w14:textId="7F8076E9" w:rsidR="004B21CB" w:rsidRPr="00146B3E" w:rsidRDefault="0094371A" w:rsidP="00D24A97">
            <w:pPr>
              <w:jc w:val="both"/>
              <w:rPr>
                <w:rFonts w:ascii="Bookman Old Style" w:hAnsi="Bookman Old Style"/>
                <w:iCs/>
                <w:sz w:val="22"/>
                <w:szCs w:val="18"/>
              </w:rPr>
            </w:pPr>
            <w:r w:rsidRPr="00146B3E">
              <w:rPr>
                <w:rFonts w:ascii="Bookman Old Style" w:hAnsi="Bookman Old Style"/>
                <w:iCs/>
                <w:sz w:val="22"/>
                <w:szCs w:val="18"/>
              </w:rPr>
              <w:t xml:space="preserve">   - </w:t>
            </w:r>
          </w:p>
        </w:tc>
        <w:tc>
          <w:tcPr>
            <w:tcW w:w="2019" w:type="dxa"/>
          </w:tcPr>
          <w:p w14:paraId="54361D67" w14:textId="1343B611" w:rsidR="004B21CB" w:rsidRPr="00146B3E" w:rsidRDefault="0094371A" w:rsidP="00D24A97">
            <w:pPr>
              <w:jc w:val="both"/>
              <w:rPr>
                <w:rFonts w:ascii="Bookman Old Style" w:hAnsi="Bookman Old Style"/>
                <w:iCs/>
                <w:sz w:val="22"/>
                <w:szCs w:val="18"/>
              </w:rPr>
            </w:pPr>
            <w:r w:rsidRPr="00146B3E">
              <w:rPr>
                <w:rFonts w:ascii="Bookman Old Style" w:hAnsi="Bookman Old Style"/>
                <w:iCs/>
                <w:sz w:val="22"/>
                <w:szCs w:val="18"/>
              </w:rPr>
              <w:t xml:space="preserve">- </w:t>
            </w:r>
          </w:p>
        </w:tc>
        <w:tc>
          <w:tcPr>
            <w:tcW w:w="1655" w:type="dxa"/>
          </w:tcPr>
          <w:p w14:paraId="3B12CED0" w14:textId="1966AECB" w:rsidR="004B21CB" w:rsidRPr="00146B3E" w:rsidRDefault="0094371A" w:rsidP="00D24A97">
            <w:pPr>
              <w:jc w:val="both"/>
              <w:rPr>
                <w:rFonts w:ascii="Bookman Old Style" w:hAnsi="Bookman Old Style"/>
                <w:iCs/>
                <w:sz w:val="22"/>
                <w:szCs w:val="18"/>
              </w:rPr>
            </w:pPr>
            <w:r w:rsidRPr="00146B3E">
              <w:rPr>
                <w:rFonts w:ascii="Bookman Old Style" w:hAnsi="Bookman Old Style"/>
                <w:iCs/>
                <w:sz w:val="22"/>
                <w:szCs w:val="18"/>
              </w:rPr>
              <w:t xml:space="preserve">- </w:t>
            </w:r>
          </w:p>
        </w:tc>
        <w:tc>
          <w:tcPr>
            <w:tcW w:w="2113" w:type="dxa"/>
          </w:tcPr>
          <w:p w14:paraId="5B94C599" w14:textId="7359F2C5" w:rsidR="004B21CB" w:rsidRPr="00146B3E" w:rsidRDefault="0094371A" w:rsidP="00D24A97">
            <w:pPr>
              <w:jc w:val="both"/>
              <w:rPr>
                <w:rFonts w:ascii="Bookman Old Style" w:hAnsi="Bookman Old Style"/>
                <w:iCs/>
                <w:sz w:val="22"/>
                <w:szCs w:val="18"/>
              </w:rPr>
            </w:pPr>
            <w:r w:rsidRPr="00146B3E">
              <w:rPr>
                <w:rFonts w:ascii="Bookman Old Style" w:hAnsi="Bookman Old Style"/>
                <w:iCs/>
                <w:sz w:val="22"/>
                <w:szCs w:val="18"/>
              </w:rPr>
              <w:t xml:space="preserve">- </w:t>
            </w:r>
          </w:p>
        </w:tc>
      </w:tr>
      <w:tr w:rsidR="004B21CB" w14:paraId="786095FD" w14:textId="77777777" w:rsidTr="004B21CB">
        <w:trPr>
          <w:trHeight w:val="466"/>
        </w:trPr>
        <w:tc>
          <w:tcPr>
            <w:tcW w:w="1557" w:type="dxa"/>
          </w:tcPr>
          <w:p w14:paraId="2C6BC2A8" w14:textId="502A91A2" w:rsidR="004B21CB" w:rsidRPr="006B52DF" w:rsidRDefault="004B21CB" w:rsidP="006C44E4">
            <w:pPr>
              <w:jc w:val="center"/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</w:pPr>
            <w:r w:rsidRPr="006B52DF"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  <w:t>Saldo</w:t>
            </w:r>
          </w:p>
        </w:tc>
        <w:tc>
          <w:tcPr>
            <w:tcW w:w="1870" w:type="dxa"/>
          </w:tcPr>
          <w:p w14:paraId="3D17642C" w14:textId="77AD1EBC" w:rsidR="004B21CB" w:rsidRPr="00146B3E" w:rsidRDefault="0094371A" w:rsidP="00D24A97">
            <w:pPr>
              <w:jc w:val="both"/>
              <w:rPr>
                <w:rFonts w:ascii="Bookman Old Style" w:hAnsi="Bookman Old Style"/>
                <w:iCs/>
                <w:sz w:val="22"/>
                <w:szCs w:val="18"/>
              </w:rPr>
            </w:pPr>
            <w:r w:rsidRPr="00146B3E">
              <w:rPr>
                <w:rFonts w:ascii="Bookman Old Style" w:hAnsi="Bookman Old Style"/>
                <w:iCs/>
                <w:sz w:val="22"/>
                <w:szCs w:val="18"/>
              </w:rPr>
              <w:t>394.</w:t>
            </w:r>
            <w:r w:rsidR="00A52F69" w:rsidRPr="00146B3E">
              <w:rPr>
                <w:rFonts w:ascii="Bookman Old Style" w:hAnsi="Bookman Old Style"/>
                <w:iCs/>
                <w:sz w:val="22"/>
                <w:szCs w:val="18"/>
              </w:rPr>
              <w:t>952,32</w:t>
            </w:r>
          </w:p>
        </w:tc>
        <w:tc>
          <w:tcPr>
            <w:tcW w:w="2019" w:type="dxa"/>
          </w:tcPr>
          <w:p w14:paraId="456ACE37" w14:textId="53F4C95F" w:rsidR="004B21CB" w:rsidRPr="00146B3E" w:rsidRDefault="00A52F69" w:rsidP="00D24A97">
            <w:pPr>
              <w:jc w:val="both"/>
              <w:rPr>
                <w:rFonts w:ascii="Bookman Old Style" w:hAnsi="Bookman Old Style"/>
                <w:iCs/>
                <w:sz w:val="22"/>
                <w:szCs w:val="18"/>
              </w:rPr>
            </w:pPr>
            <w:r w:rsidRPr="00146B3E">
              <w:rPr>
                <w:rFonts w:ascii="Bookman Old Style" w:hAnsi="Bookman Old Style"/>
                <w:iCs/>
                <w:sz w:val="22"/>
                <w:szCs w:val="18"/>
              </w:rPr>
              <w:t>1.984.443,90</w:t>
            </w:r>
          </w:p>
        </w:tc>
        <w:tc>
          <w:tcPr>
            <w:tcW w:w="1655" w:type="dxa"/>
          </w:tcPr>
          <w:p w14:paraId="2D75F2D7" w14:textId="6ADBCE4E" w:rsidR="004B21CB" w:rsidRPr="00146B3E" w:rsidRDefault="00A52F69" w:rsidP="00D24A97">
            <w:pPr>
              <w:jc w:val="both"/>
              <w:rPr>
                <w:rFonts w:ascii="Bookman Old Style" w:hAnsi="Bookman Old Style"/>
                <w:iCs/>
                <w:sz w:val="22"/>
                <w:szCs w:val="18"/>
              </w:rPr>
            </w:pPr>
            <w:r w:rsidRPr="00146B3E">
              <w:rPr>
                <w:rFonts w:ascii="Bookman Old Style" w:hAnsi="Bookman Old Style"/>
                <w:iCs/>
                <w:sz w:val="22"/>
                <w:szCs w:val="18"/>
              </w:rPr>
              <w:t>1.912.329,05</w:t>
            </w:r>
          </w:p>
        </w:tc>
        <w:tc>
          <w:tcPr>
            <w:tcW w:w="2113" w:type="dxa"/>
          </w:tcPr>
          <w:p w14:paraId="20F1FA4C" w14:textId="4E3CD7D3" w:rsidR="004B21CB" w:rsidRPr="00146B3E" w:rsidRDefault="00146B3E" w:rsidP="00D24A97">
            <w:pPr>
              <w:jc w:val="both"/>
              <w:rPr>
                <w:rFonts w:ascii="Bookman Old Style" w:hAnsi="Bookman Old Style"/>
                <w:iCs/>
                <w:sz w:val="22"/>
                <w:szCs w:val="18"/>
              </w:rPr>
            </w:pPr>
            <w:r w:rsidRPr="00146B3E">
              <w:rPr>
                <w:rFonts w:ascii="Bookman Old Style" w:hAnsi="Bookman Old Style"/>
                <w:iCs/>
                <w:sz w:val="22"/>
                <w:szCs w:val="18"/>
              </w:rPr>
              <w:t>5.531.722,93</w:t>
            </w:r>
          </w:p>
        </w:tc>
      </w:tr>
    </w:tbl>
    <w:p w14:paraId="04B25EBA" w14:textId="77777777" w:rsidR="004B21CB" w:rsidRDefault="004B21CB" w:rsidP="00D24A97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</w:p>
    <w:p w14:paraId="7FA857AF" w14:textId="77777777" w:rsidR="004B21CB" w:rsidRDefault="004B21CB" w:rsidP="00D24A97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</w:p>
    <w:tbl>
      <w:tblPr>
        <w:tblStyle w:val="Tabelacomgrade"/>
        <w:tblW w:w="9214" w:type="dxa"/>
        <w:tblInd w:w="-147" w:type="dxa"/>
        <w:tblLook w:val="04A0" w:firstRow="1" w:lastRow="0" w:firstColumn="1" w:lastColumn="0" w:noHBand="0" w:noVBand="1"/>
      </w:tblPr>
      <w:tblGrid>
        <w:gridCol w:w="1557"/>
        <w:gridCol w:w="1870"/>
        <w:gridCol w:w="2019"/>
        <w:gridCol w:w="1655"/>
        <w:gridCol w:w="2113"/>
      </w:tblGrid>
      <w:tr w:rsidR="004B21CB" w14:paraId="452D142E" w14:textId="77777777" w:rsidTr="005C31C9">
        <w:trPr>
          <w:trHeight w:val="495"/>
        </w:trPr>
        <w:tc>
          <w:tcPr>
            <w:tcW w:w="1557" w:type="dxa"/>
          </w:tcPr>
          <w:p w14:paraId="5B0CFBFD" w14:textId="77777777" w:rsidR="004B21CB" w:rsidRPr="006B52DF" w:rsidRDefault="004B21CB" w:rsidP="006C44E4">
            <w:pPr>
              <w:jc w:val="center"/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</w:pPr>
            <w:r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  <w:t>R$</w:t>
            </w:r>
          </w:p>
        </w:tc>
        <w:tc>
          <w:tcPr>
            <w:tcW w:w="1870" w:type="dxa"/>
          </w:tcPr>
          <w:p w14:paraId="1C2C0D80" w14:textId="7BE60A9B" w:rsidR="004B21CB" w:rsidRPr="006B52DF" w:rsidRDefault="00146B3E" w:rsidP="00146B3E">
            <w:pPr>
              <w:jc w:val="center"/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</w:pPr>
            <w:r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  <w:t>2018</w:t>
            </w:r>
          </w:p>
        </w:tc>
        <w:tc>
          <w:tcPr>
            <w:tcW w:w="2019" w:type="dxa"/>
          </w:tcPr>
          <w:p w14:paraId="610EB340" w14:textId="78C855B4" w:rsidR="004B21CB" w:rsidRPr="006B52DF" w:rsidRDefault="00146B3E" w:rsidP="00146B3E">
            <w:pPr>
              <w:jc w:val="center"/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</w:pPr>
            <w:r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  <w:t>2019</w:t>
            </w:r>
          </w:p>
        </w:tc>
        <w:tc>
          <w:tcPr>
            <w:tcW w:w="1655" w:type="dxa"/>
          </w:tcPr>
          <w:p w14:paraId="0BFF9098" w14:textId="633F69EA" w:rsidR="004B21CB" w:rsidRPr="006B52DF" w:rsidRDefault="00146B3E" w:rsidP="00146B3E">
            <w:pPr>
              <w:jc w:val="center"/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</w:pPr>
            <w:r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  <w:t>2020</w:t>
            </w:r>
          </w:p>
        </w:tc>
        <w:tc>
          <w:tcPr>
            <w:tcW w:w="2113" w:type="dxa"/>
          </w:tcPr>
          <w:p w14:paraId="665AD1BC" w14:textId="1D8D0832" w:rsidR="004B21CB" w:rsidRPr="006B52DF" w:rsidRDefault="00146B3E" w:rsidP="00146B3E">
            <w:pPr>
              <w:jc w:val="center"/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</w:pPr>
            <w:r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  <w:t>2021</w:t>
            </w:r>
          </w:p>
        </w:tc>
      </w:tr>
      <w:tr w:rsidR="004B21CB" w14:paraId="3549DB30" w14:textId="77777777" w:rsidTr="005C31C9">
        <w:trPr>
          <w:trHeight w:val="495"/>
        </w:trPr>
        <w:tc>
          <w:tcPr>
            <w:tcW w:w="1557" w:type="dxa"/>
          </w:tcPr>
          <w:p w14:paraId="6D6BFE5A" w14:textId="77777777" w:rsidR="004B21CB" w:rsidRPr="006B52DF" w:rsidRDefault="004B21CB" w:rsidP="006C44E4">
            <w:pPr>
              <w:jc w:val="center"/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</w:pPr>
            <w:r w:rsidRPr="006B52DF"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  <w:t>Receita</w:t>
            </w:r>
          </w:p>
        </w:tc>
        <w:tc>
          <w:tcPr>
            <w:tcW w:w="1870" w:type="dxa"/>
          </w:tcPr>
          <w:p w14:paraId="6309B423" w14:textId="71746247" w:rsidR="004B21CB" w:rsidRPr="004B21CB" w:rsidRDefault="004275A9" w:rsidP="005C31C9">
            <w:pPr>
              <w:jc w:val="both"/>
              <w:rPr>
                <w:rFonts w:ascii="Bookman Old Style" w:hAnsi="Bookman Old Style"/>
                <w:iCs/>
                <w:sz w:val="22"/>
                <w:szCs w:val="18"/>
              </w:rPr>
            </w:pPr>
            <w:r>
              <w:rPr>
                <w:rFonts w:ascii="Bookman Old Style" w:hAnsi="Bookman Old Style"/>
                <w:iCs/>
                <w:sz w:val="22"/>
                <w:szCs w:val="18"/>
              </w:rPr>
              <w:t>8.706.410,24</w:t>
            </w:r>
          </w:p>
        </w:tc>
        <w:tc>
          <w:tcPr>
            <w:tcW w:w="2019" w:type="dxa"/>
          </w:tcPr>
          <w:p w14:paraId="06507CDC" w14:textId="358DAA58" w:rsidR="004B21CB" w:rsidRPr="004B21CB" w:rsidRDefault="004275A9" w:rsidP="005C31C9">
            <w:pPr>
              <w:jc w:val="both"/>
              <w:rPr>
                <w:rFonts w:ascii="Bookman Old Style" w:hAnsi="Bookman Old Style"/>
                <w:iCs/>
                <w:sz w:val="22"/>
                <w:szCs w:val="18"/>
              </w:rPr>
            </w:pPr>
            <w:r>
              <w:rPr>
                <w:rFonts w:ascii="Bookman Old Style" w:hAnsi="Bookman Old Style"/>
                <w:iCs/>
                <w:sz w:val="22"/>
                <w:szCs w:val="18"/>
              </w:rPr>
              <w:t>9.165.348,03</w:t>
            </w:r>
          </w:p>
        </w:tc>
        <w:tc>
          <w:tcPr>
            <w:tcW w:w="1655" w:type="dxa"/>
          </w:tcPr>
          <w:p w14:paraId="58D2A4BD" w14:textId="4F93F0F1" w:rsidR="004B21CB" w:rsidRPr="004B21CB" w:rsidRDefault="00CD12CC" w:rsidP="005C31C9">
            <w:pPr>
              <w:jc w:val="both"/>
              <w:rPr>
                <w:rFonts w:ascii="Bookman Old Style" w:hAnsi="Bookman Old Style"/>
                <w:iCs/>
                <w:sz w:val="22"/>
                <w:szCs w:val="18"/>
              </w:rPr>
            </w:pPr>
            <w:r>
              <w:rPr>
                <w:rFonts w:ascii="Bookman Old Style" w:hAnsi="Bookman Old Style"/>
                <w:iCs/>
                <w:sz w:val="22"/>
                <w:szCs w:val="18"/>
              </w:rPr>
              <w:t>9.470.011,12</w:t>
            </w:r>
          </w:p>
        </w:tc>
        <w:tc>
          <w:tcPr>
            <w:tcW w:w="2113" w:type="dxa"/>
          </w:tcPr>
          <w:p w14:paraId="2406D5EE" w14:textId="7CC1D46F" w:rsidR="004B21CB" w:rsidRPr="004B21CB" w:rsidRDefault="00CD12CC" w:rsidP="005C31C9">
            <w:pPr>
              <w:jc w:val="both"/>
              <w:rPr>
                <w:rFonts w:ascii="Bookman Old Style" w:hAnsi="Bookman Old Style"/>
                <w:iCs/>
                <w:sz w:val="22"/>
                <w:szCs w:val="18"/>
              </w:rPr>
            </w:pPr>
            <w:r>
              <w:rPr>
                <w:rFonts w:ascii="Bookman Old Style" w:hAnsi="Bookman Old Style"/>
                <w:iCs/>
                <w:sz w:val="22"/>
                <w:szCs w:val="18"/>
              </w:rPr>
              <w:t>4.466.699,68</w:t>
            </w:r>
          </w:p>
        </w:tc>
      </w:tr>
      <w:tr w:rsidR="004B21CB" w14:paraId="06070810" w14:textId="77777777" w:rsidTr="005C31C9">
        <w:trPr>
          <w:trHeight w:val="495"/>
        </w:trPr>
        <w:tc>
          <w:tcPr>
            <w:tcW w:w="1557" w:type="dxa"/>
          </w:tcPr>
          <w:p w14:paraId="6D6A7E1A" w14:textId="77777777" w:rsidR="004B21CB" w:rsidRPr="006B52DF" w:rsidRDefault="004B21CB" w:rsidP="006C44E4">
            <w:pPr>
              <w:jc w:val="center"/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</w:pPr>
            <w:r w:rsidRPr="006B52DF"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  <w:t>Despesa</w:t>
            </w:r>
          </w:p>
        </w:tc>
        <w:tc>
          <w:tcPr>
            <w:tcW w:w="1870" w:type="dxa"/>
          </w:tcPr>
          <w:p w14:paraId="29749818" w14:textId="3424FD06" w:rsidR="004B21CB" w:rsidRPr="000D2396" w:rsidRDefault="00CD12CC" w:rsidP="005C31C9">
            <w:pPr>
              <w:jc w:val="both"/>
              <w:rPr>
                <w:rFonts w:ascii="Bookman Old Style" w:hAnsi="Bookman Old Style"/>
                <w:iCs/>
                <w:sz w:val="22"/>
                <w:szCs w:val="18"/>
              </w:rPr>
            </w:pPr>
            <w:r w:rsidRPr="000D2396">
              <w:rPr>
                <w:rFonts w:ascii="Bookman Old Style" w:hAnsi="Bookman Old Style"/>
                <w:iCs/>
                <w:sz w:val="22"/>
                <w:szCs w:val="18"/>
              </w:rPr>
              <w:t>5.170.690,04</w:t>
            </w:r>
          </w:p>
        </w:tc>
        <w:tc>
          <w:tcPr>
            <w:tcW w:w="2019" w:type="dxa"/>
          </w:tcPr>
          <w:p w14:paraId="78FB92E1" w14:textId="4B88A72C" w:rsidR="004B21CB" w:rsidRPr="000D2396" w:rsidRDefault="007F17C2" w:rsidP="005C31C9">
            <w:pPr>
              <w:jc w:val="both"/>
              <w:rPr>
                <w:rFonts w:ascii="Bookman Old Style" w:hAnsi="Bookman Old Style"/>
                <w:iCs/>
                <w:sz w:val="22"/>
                <w:szCs w:val="18"/>
              </w:rPr>
            </w:pPr>
            <w:r w:rsidRPr="000D2396">
              <w:rPr>
                <w:rFonts w:ascii="Bookman Old Style" w:hAnsi="Bookman Old Style"/>
                <w:iCs/>
                <w:sz w:val="22"/>
                <w:szCs w:val="18"/>
              </w:rPr>
              <w:t>7.502.851,27</w:t>
            </w:r>
          </w:p>
        </w:tc>
        <w:tc>
          <w:tcPr>
            <w:tcW w:w="1655" w:type="dxa"/>
          </w:tcPr>
          <w:p w14:paraId="663EAA7C" w14:textId="43192F9B" w:rsidR="004B21CB" w:rsidRPr="000D2396" w:rsidRDefault="007F17C2" w:rsidP="005C31C9">
            <w:pPr>
              <w:jc w:val="both"/>
              <w:rPr>
                <w:rFonts w:ascii="Bookman Old Style" w:hAnsi="Bookman Old Style"/>
                <w:iCs/>
                <w:sz w:val="22"/>
                <w:szCs w:val="18"/>
              </w:rPr>
            </w:pPr>
            <w:r w:rsidRPr="000D2396">
              <w:rPr>
                <w:rFonts w:ascii="Bookman Old Style" w:hAnsi="Bookman Old Style"/>
                <w:iCs/>
                <w:sz w:val="22"/>
                <w:szCs w:val="18"/>
              </w:rPr>
              <w:t>9.128.180,16</w:t>
            </w:r>
          </w:p>
        </w:tc>
        <w:tc>
          <w:tcPr>
            <w:tcW w:w="2113" w:type="dxa"/>
          </w:tcPr>
          <w:p w14:paraId="0D1F54DB" w14:textId="24D6208B" w:rsidR="004B21CB" w:rsidRPr="000D2396" w:rsidRDefault="007F17C2" w:rsidP="005C31C9">
            <w:pPr>
              <w:jc w:val="both"/>
              <w:rPr>
                <w:rFonts w:ascii="Bookman Old Style" w:hAnsi="Bookman Old Style"/>
                <w:iCs/>
                <w:sz w:val="22"/>
                <w:szCs w:val="18"/>
              </w:rPr>
            </w:pPr>
            <w:r w:rsidRPr="000D2396">
              <w:rPr>
                <w:rFonts w:ascii="Bookman Old Style" w:hAnsi="Bookman Old Style"/>
                <w:iCs/>
                <w:sz w:val="22"/>
                <w:szCs w:val="18"/>
              </w:rPr>
              <w:t>2.443.360,99</w:t>
            </w:r>
          </w:p>
        </w:tc>
      </w:tr>
      <w:tr w:rsidR="004B21CB" w14:paraId="1779781F" w14:textId="77777777" w:rsidTr="005C31C9">
        <w:trPr>
          <w:trHeight w:val="495"/>
        </w:trPr>
        <w:tc>
          <w:tcPr>
            <w:tcW w:w="1557" w:type="dxa"/>
          </w:tcPr>
          <w:p w14:paraId="56CD119F" w14:textId="77777777" w:rsidR="004B21CB" w:rsidRPr="006B52DF" w:rsidRDefault="004B21CB" w:rsidP="006C44E4">
            <w:pPr>
              <w:jc w:val="center"/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</w:pPr>
            <w:r w:rsidRPr="006B52DF"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  <w:t>Desvinc.</w:t>
            </w:r>
          </w:p>
        </w:tc>
        <w:tc>
          <w:tcPr>
            <w:tcW w:w="1870" w:type="dxa"/>
          </w:tcPr>
          <w:p w14:paraId="1429E95D" w14:textId="441BC8D8" w:rsidR="004B21CB" w:rsidRPr="000D2396" w:rsidRDefault="002D5970" w:rsidP="005C31C9">
            <w:pPr>
              <w:jc w:val="both"/>
              <w:rPr>
                <w:rFonts w:ascii="Bookman Old Style" w:hAnsi="Bookman Old Style"/>
                <w:iCs/>
                <w:sz w:val="22"/>
                <w:szCs w:val="18"/>
              </w:rPr>
            </w:pPr>
            <w:r w:rsidRPr="000D2396">
              <w:rPr>
                <w:rFonts w:ascii="Bookman Old Style" w:hAnsi="Bookman Old Style"/>
                <w:iCs/>
                <w:sz w:val="22"/>
                <w:szCs w:val="18"/>
              </w:rPr>
              <w:t>3.319.260,75</w:t>
            </w:r>
          </w:p>
        </w:tc>
        <w:tc>
          <w:tcPr>
            <w:tcW w:w="2019" w:type="dxa"/>
          </w:tcPr>
          <w:p w14:paraId="26EA5E24" w14:textId="07DBBA82" w:rsidR="004B21CB" w:rsidRPr="000D2396" w:rsidRDefault="002D5970" w:rsidP="005C31C9">
            <w:pPr>
              <w:jc w:val="both"/>
              <w:rPr>
                <w:rFonts w:ascii="Bookman Old Style" w:hAnsi="Bookman Old Style"/>
                <w:iCs/>
                <w:sz w:val="22"/>
                <w:szCs w:val="18"/>
              </w:rPr>
            </w:pPr>
            <w:r w:rsidRPr="000D2396">
              <w:rPr>
                <w:rFonts w:ascii="Bookman Old Style" w:hAnsi="Bookman Old Style"/>
                <w:iCs/>
                <w:sz w:val="22"/>
                <w:szCs w:val="18"/>
              </w:rPr>
              <w:t>2.737.810,71</w:t>
            </w:r>
          </w:p>
        </w:tc>
        <w:tc>
          <w:tcPr>
            <w:tcW w:w="1655" w:type="dxa"/>
          </w:tcPr>
          <w:p w14:paraId="082A5E41" w14:textId="581945B2" w:rsidR="004B21CB" w:rsidRPr="000D2396" w:rsidRDefault="002D5970" w:rsidP="005C31C9">
            <w:pPr>
              <w:jc w:val="both"/>
              <w:rPr>
                <w:rFonts w:ascii="Bookman Old Style" w:hAnsi="Bookman Old Style"/>
                <w:iCs/>
                <w:sz w:val="22"/>
                <w:szCs w:val="18"/>
              </w:rPr>
            </w:pPr>
            <w:r w:rsidRPr="000D2396">
              <w:rPr>
                <w:rFonts w:ascii="Bookman Old Style" w:hAnsi="Bookman Old Style"/>
                <w:iCs/>
                <w:sz w:val="22"/>
                <w:szCs w:val="18"/>
              </w:rPr>
              <w:t>2.836.439,71</w:t>
            </w:r>
          </w:p>
        </w:tc>
        <w:tc>
          <w:tcPr>
            <w:tcW w:w="2113" w:type="dxa"/>
          </w:tcPr>
          <w:p w14:paraId="5C6E888D" w14:textId="0DAFD63D" w:rsidR="004B21CB" w:rsidRPr="000D2396" w:rsidRDefault="002D5970" w:rsidP="005C31C9">
            <w:pPr>
              <w:jc w:val="both"/>
              <w:rPr>
                <w:rFonts w:ascii="Bookman Old Style" w:hAnsi="Bookman Old Style"/>
                <w:iCs/>
                <w:sz w:val="22"/>
                <w:szCs w:val="18"/>
              </w:rPr>
            </w:pPr>
            <w:r w:rsidRPr="000D2396">
              <w:rPr>
                <w:rFonts w:ascii="Bookman Old Style" w:hAnsi="Bookman Old Style"/>
                <w:iCs/>
                <w:sz w:val="22"/>
                <w:szCs w:val="18"/>
              </w:rPr>
              <w:t>1.062</w:t>
            </w:r>
            <w:r w:rsidR="000D2396" w:rsidRPr="000D2396">
              <w:rPr>
                <w:rFonts w:ascii="Bookman Old Style" w:hAnsi="Bookman Old Style"/>
                <w:iCs/>
                <w:sz w:val="22"/>
                <w:szCs w:val="18"/>
              </w:rPr>
              <w:t>.761,24</w:t>
            </w:r>
          </w:p>
        </w:tc>
      </w:tr>
      <w:tr w:rsidR="004B21CB" w14:paraId="6841A035" w14:textId="77777777" w:rsidTr="005C31C9">
        <w:trPr>
          <w:trHeight w:val="466"/>
        </w:trPr>
        <w:tc>
          <w:tcPr>
            <w:tcW w:w="1557" w:type="dxa"/>
          </w:tcPr>
          <w:p w14:paraId="2A01EA25" w14:textId="77777777" w:rsidR="004B21CB" w:rsidRPr="006B52DF" w:rsidRDefault="004B21CB" w:rsidP="006C44E4">
            <w:pPr>
              <w:jc w:val="center"/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</w:pPr>
            <w:r w:rsidRPr="006B52DF">
              <w:rPr>
                <w:rFonts w:ascii="Bookman Old Style" w:hAnsi="Bookman Old Style"/>
                <w:b/>
                <w:bCs/>
                <w:iCs/>
                <w:sz w:val="22"/>
                <w:szCs w:val="18"/>
              </w:rPr>
              <w:t>Saldo</w:t>
            </w:r>
          </w:p>
        </w:tc>
        <w:tc>
          <w:tcPr>
            <w:tcW w:w="1870" w:type="dxa"/>
          </w:tcPr>
          <w:p w14:paraId="26805FB7" w14:textId="47881720" w:rsidR="004B21CB" w:rsidRPr="000D2396" w:rsidRDefault="000D2396" w:rsidP="005C31C9">
            <w:pPr>
              <w:jc w:val="both"/>
              <w:rPr>
                <w:rFonts w:ascii="Bookman Old Style" w:hAnsi="Bookman Old Style"/>
                <w:iCs/>
                <w:sz w:val="22"/>
                <w:szCs w:val="18"/>
              </w:rPr>
            </w:pPr>
            <w:r w:rsidRPr="000D2396">
              <w:rPr>
                <w:rFonts w:ascii="Bookman Old Style" w:hAnsi="Bookman Old Style"/>
                <w:iCs/>
                <w:sz w:val="22"/>
                <w:szCs w:val="18"/>
              </w:rPr>
              <w:t>5.748.182,38</w:t>
            </w:r>
          </w:p>
        </w:tc>
        <w:tc>
          <w:tcPr>
            <w:tcW w:w="2019" w:type="dxa"/>
          </w:tcPr>
          <w:p w14:paraId="25E4B3E4" w14:textId="3599912A" w:rsidR="004B21CB" w:rsidRPr="000D2396" w:rsidRDefault="000D2396" w:rsidP="005C31C9">
            <w:pPr>
              <w:jc w:val="both"/>
              <w:rPr>
                <w:rFonts w:ascii="Bookman Old Style" w:hAnsi="Bookman Old Style"/>
                <w:iCs/>
                <w:sz w:val="22"/>
                <w:szCs w:val="18"/>
              </w:rPr>
            </w:pPr>
            <w:r w:rsidRPr="000D2396">
              <w:rPr>
                <w:rFonts w:ascii="Bookman Old Style" w:hAnsi="Bookman Old Style"/>
                <w:iCs/>
                <w:sz w:val="22"/>
                <w:szCs w:val="18"/>
              </w:rPr>
              <w:t>4.672.868,43</w:t>
            </w:r>
          </w:p>
        </w:tc>
        <w:tc>
          <w:tcPr>
            <w:tcW w:w="1655" w:type="dxa"/>
          </w:tcPr>
          <w:p w14:paraId="51D60573" w14:textId="214CB3C8" w:rsidR="004B21CB" w:rsidRPr="000D2396" w:rsidRDefault="000D2396" w:rsidP="005C31C9">
            <w:pPr>
              <w:jc w:val="both"/>
              <w:rPr>
                <w:rFonts w:ascii="Bookman Old Style" w:hAnsi="Bookman Old Style"/>
                <w:iCs/>
                <w:sz w:val="22"/>
                <w:szCs w:val="18"/>
              </w:rPr>
            </w:pPr>
            <w:r w:rsidRPr="000D2396">
              <w:rPr>
                <w:rFonts w:ascii="Bookman Old Style" w:hAnsi="Bookman Old Style"/>
                <w:iCs/>
                <w:sz w:val="22"/>
                <w:szCs w:val="18"/>
              </w:rPr>
              <w:t>2.178.259,68</w:t>
            </w:r>
          </w:p>
        </w:tc>
        <w:tc>
          <w:tcPr>
            <w:tcW w:w="2113" w:type="dxa"/>
          </w:tcPr>
          <w:p w14:paraId="1A9BDB88" w14:textId="02BC44D4" w:rsidR="004B21CB" w:rsidRPr="000D2396" w:rsidRDefault="000D2396" w:rsidP="005C31C9">
            <w:pPr>
              <w:jc w:val="both"/>
              <w:rPr>
                <w:rFonts w:ascii="Bookman Old Style" w:hAnsi="Bookman Old Style"/>
                <w:iCs/>
                <w:sz w:val="22"/>
                <w:szCs w:val="18"/>
              </w:rPr>
            </w:pPr>
            <w:r w:rsidRPr="000D2396">
              <w:rPr>
                <w:rFonts w:ascii="Bookman Old Style" w:hAnsi="Bookman Old Style"/>
                <w:iCs/>
                <w:sz w:val="22"/>
                <w:szCs w:val="18"/>
              </w:rPr>
              <w:t>2.841.274,12</w:t>
            </w:r>
          </w:p>
        </w:tc>
      </w:tr>
    </w:tbl>
    <w:p w14:paraId="7ACBB034" w14:textId="2BB9E0C1" w:rsidR="00EF4356" w:rsidRPr="000D2396" w:rsidRDefault="00DF575D" w:rsidP="00D24A97">
      <w:pPr>
        <w:ind w:firstLine="708"/>
        <w:jc w:val="both"/>
        <w:rPr>
          <w:rFonts w:ascii="Bookman Old Style" w:hAnsi="Bookman Old Style"/>
          <w:b/>
          <w:bCs/>
          <w:iCs/>
          <w:sz w:val="22"/>
          <w:szCs w:val="18"/>
        </w:rPr>
      </w:pPr>
      <w:r w:rsidRPr="000D2396">
        <w:rPr>
          <w:rFonts w:ascii="Bookman Old Style" w:hAnsi="Bookman Old Style"/>
          <w:b/>
          <w:bCs/>
          <w:iCs/>
          <w:szCs w:val="16"/>
        </w:rPr>
        <w:t xml:space="preserve">Tabela comparativa </w:t>
      </w:r>
      <w:r w:rsidR="006B52DF" w:rsidRPr="000D2396">
        <w:rPr>
          <w:rFonts w:ascii="Bookman Old Style" w:hAnsi="Bookman Old Style"/>
          <w:b/>
          <w:bCs/>
          <w:iCs/>
          <w:szCs w:val="16"/>
        </w:rPr>
        <w:t xml:space="preserve">de receitas/despesas </w:t>
      </w:r>
      <w:r w:rsidR="00BA13D3">
        <w:rPr>
          <w:rFonts w:ascii="Bookman Old Style" w:hAnsi="Bookman Old Style"/>
          <w:b/>
          <w:bCs/>
          <w:iCs/>
          <w:szCs w:val="16"/>
        </w:rPr>
        <w:t xml:space="preserve">desde a </w:t>
      </w:r>
      <w:r w:rsidR="006C44E4">
        <w:rPr>
          <w:rFonts w:ascii="Bookman Old Style" w:hAnsi="Bookman Old Style"/>
          <w:b/>
          <w:bCs/>
          <w:iCs/>
          <w:szCs w:val="16"/>
        </w:rPr>
        <w:t xml:space="preserve">instituição da cobrança </w:t>
      </w:r>
      <w:r w:rsidRPr="000D2396">
        <w:rPr>
          <w:rFonts w:ascii="Bookman Old Style" w:hAnsi="Bookman Old Style"/>
          <w:b/>
          <w:bCs/>
          <w:iCs/>
          <w:szCs w:val="16"/>
        </w:rPr>
        <w:t xml:space="preserve">até o mês de </w:t>
      </w:r>
      <w:r w:rsidR="000D2396" w:rsidRPr="000D2396">
        <w:rPr>
          <w:rFonts w:ascii="Bookman Old Style" w:hAnsi="Bookman Old Style"/>
          <w:b/>
          <w:bCs/>
          <w:iCs/>
          <w:szCs w:val="16"/>
        </w:rPr>
        <w:t>julho</w:t>
      </w:r>
      <w:r w:rsidRPr="000D2396">
        <w:rPr>
          <w:rFonts w:ascii="Bookman Old Style" w:hAnsi="Bookman Old Style"/>
          <w:b/>
          <w:bCs/>
          <w:iCs/>
          <w:szCs w:val="16"/>
        </w:rPr>
        <w:t xml:space="preserve"> de 2</w:t>
      </w:r>
      <w:r w:rsidR="000300E8" w:rsidRPr="000D2396">
        <w:rPr>
          <w:rFonts w:ascii="Bookman Old Style" w:hAnsi="Bookman Old Style"/>
          <w:b/>
          <w:bCs/>
          <w:iCs/>
          <w:szCs w:val="16"/>
        </w:rPr>
        <w:t>.</w:t>
      </w:r>
      <w:r w:rsidRPr="000D2396">
        <w:rPr>
          <w:rFonts w:ascii="Bookman Old Style" w:hAnsi="Bookman Old Style"/>
          <w:b/>
          <w:bCs/>
          <w:iCs/>
          <w:szCs w:val="16"/>
        </w:rPr>
        <w:t>021</w:t>
      </w:r>
      <w:r w:rsidR="000300E8" w:rsidRPr="000D2396">
        <w:rPr>
          <w:rFonts w:ascii="Bookman Old Style" w:hAnsi="Bookman Old Style"/>
          <w:b/>
          <w:bCs/>
          <w:iCs/>
          <w:szCs w:val="16"/>
        </w:rPr>
        <w:t>.</w:t>
      </w:r>
    </w:p>
    <w:p w14:paraId="69835122" w14:textId="1EBA157F" w:rsidR="00E1065E" w:rsidRPr="00D24A97" w:rsidRDefault="000C3AE6" w:rsidP="00D24A97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  <w:r>
        <w:rPr>
          <w:rFonts w:ascii="Bookman Old Style" w:hAnsi="Bookman Old Style"/>
          <w:iCs/>
          <w:sz w:val="22"/>
          <w:szCs w:val="18"/>
        </w:rPr>
        <w:t xml:space="preserve"> </w:t>
      </w:r>
    </w:p>
    <w:p w14:paraId="5A433E75" w14:textId="77777777" w:rsidR="00D22EAB" w:rsidRDefault="00354B71" w:rsidP="006566D2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  <w:r>
        <w:rPr>
          <w:rFonts w:ascii="Bookman Old Style" w:hAnsi="Bookman Old Style"/>
          <w:iCs/>
          <w:sz w:val="22"/>
          <w:szCs w:val="18"/>
        </w:rPr>
        <w:t xml:space="preserve">Em análise a tabela comparativa, podemos verificar que desde o início da cobrança o município já arrecadou o montante de </w:t>
      </w:r>
      <w:r w:rsidR="00940580" w:rsidRPr="00525D60">
        <w:rPr>
          <w:rFonts w:ascii="Bookman Old Style" w:hAnsi="Bookman Old Style"/>
          <w:b/>
          <w:bCs/>
          <w:iCs/>
          <w:sz w:val="22"/>
          <w:szCs w:val="18"/>
        </w:rPr>
        <w:t xml:space="preserve">R$ </w:t>
      </w:r>
      <w:r w:rsidR="00940580" w:rsidRPr="00525D60">
        <w:rPr>
          <w:rFonts w:ascii="Bookman Old Style" w:hAnsi="Bookman Old Style"/>
          <w:b/>
          <w:bCs/>
          <w:iCs/>
          <w:sz w:val="22"/>
          <w:szCs w:val="18"/>
        </w:rPr>
        <w:t>53.344.223,1</w:t>
      </w:r>
      <w:r w:rsidR="00940580" w:rsidRPr="00525D60">
        <w:rPr>
          <w:rFonts w:ascii="Bookman Old Style" w:hAnsi="Bookman Old Style"/>
          <w:b/>
          <w:bCs/>
          <w:iCs/>
          <w:sz w:val="22"/>
          <w:szCs w:val="18"/>
        </w:rPr>
        <w:t>0,</w:t>
      </w:r>
      <w:r w:rsidR="003C7869">
        <w:rPr>
          <w:rFonts w:ascii="Bookman Old Style" w:hAnsi="Bookman Old Style"/>
          <w:iCs/>
          <w:sz w:val="22"/>
          <w:szCs w:val="18"/>
        </w:rPr>
        <w:t xml:space="preserve"> tendo </w:t>
      </w:r>
      <w:r w:rsidR="00155C74">
        <w:rPr>
          <w:rFonts w:ascii="Bookman Old Style" w:hAnsi="Bookman Old Style"/>
          <w:iCs/>
          <w:sz w:val="22"/>
          <w:szCs w:val="18"/>
        </w:rPr>
        <w:t xml:space="preserve">como somatória de despesa a quantia de </w:t>
      </w:r>
      <w:r w:rsidR="00440084" w:rsidRPr="00440084">
        <w:rPr>
          <w:rFonts w:ascii="Bookman Old Style" w:hAnsi="Bookman Old Style"/>
          <w:b/>
          <w:bCs/>
          <w:iCs/>
          <w:sz w:val="22"/>
          <w:szCs w:val="18"/>
        </w:rPr>
        <w:t>R$ 40.2</w:t>
      </w:r>
      <w:r w:rsidR="00230113">
        <w:rPr>
          <w:rFonts w:ascii="Bookman Old Style" w:hAnsi="Bookman Old Style"/>
          <w:b/>
          <w:bCs/>
          <w:iCs/>
          <w:sz w:val="22"/>
          <w:szCs w:val="18"/>
        </w:rPr>
        <w:t>52</w:t>
      </w:r>
      <w:r w:rsidR="00440084" w:rsidRPr="00440084">
        <w:rPr>
          <w:rFonts w:ascii="Bookman Old Style" w:hAnsi="Bookman Old Style"/>
          <w:b/>
          <w:bCs/>
          <w:iCs/>
          <w:sz w:val="22"/>
          <w:szCs w:val="18"/>
        </w:rPr>
        <w:t>.113,56</w:t>
      </w:r>
      <w:r w:rsidR="00914859">
        <w:rPr>
          <w:rFonts w:ascii="Bookman Old Style" w:hAnsi="Bookman Old Style"/>
          <w:b/>
          <w:bCs/>
          <w:iCs/>
          <w:sz w:val="22"/>
          <w:szCs w:val="18"/>
        </w:rPr>
        <w:t xml:space="preserve">. </w:t>
      </w:r>
      <w:r w:rsidR="00B14483">
        <w:rPr>
          <w:rFonts w:ascii="Bookman Old Style" w:hAnsi="Bookman Old Style"/>
          <w:iCs/>
          <w:sz w:val="22"/>
          <w:szCs w:val="18"/>
        </w:rPr>
        <w:t xml:space="preserve">Com o advento da emenda constitucional, legalizando a desvinculação, o município já </w:t>
      </w:r>
      <w:r w:rsidR="00FF52B4">
        <w:rPr>
          <w:rFonts w:ascii="Bookman Old Style" w:hAnsi="Bookman Old Style"/>
          <w:iCs/>
          <w:sz w:val="22"/>
          <w:szCs w:val="18"/>
        </w:rPr>
        <w:t xml:space="preserve">desvinculou a quantia total de </w:t>
      </w:r>
      <w:r w:rsidR="00FF52B4" w:rsidRPr="00FF52B4">
        <w:rPr>
          <w:rFonts w:ascii="Bookman Old Style" w:hAnsi="Bookman Old Style"/>
          <w:b/>
          <w:bCs/>
          <w:iCs/>
          <w:sz w:val="22"/>
          <w:szCs w:val="18"/>
        </w:rPr>
        <w:t>R$</w:t>
      </w:r>
      <w:r w:rsidR="00743415" w:rsidRPr="00FF52B4">
        <w:rPr>
          <w:rFonts w:ascii="Bookman Old Style" w:hAnsi="Bookman Old Style"/>
          <w:b/>
          <w:bCs/>
          <w:iCs/>
          <w:sz w:val="22"/>
          <w:szCs w:val="18"/>
        </w:rPr>
        <w:t xml:space="preserve"> 9</w:t>
      </w:r>
      <w:r w:rsidR="00E3287F" w:rsidRPr="00FF52B4">
        <w:rPr>
          <w:rFonts w:ascii="Bookman Old Style" w:hAnsi="Bookman Old Style"/>
          <w:b/>
          <w:bCs/>
          <w:iCs/>
          <w:sz w:val="22"/>
          <w:szCs w:val="18"/>
        </w:rPr>
        <w:t>.</w:t>
      </w:r>
      <w:r w:rsidR="00743415" w:rsidRPr="00FF52B4">
        <w:rPr>
          <w:rFonts w:ascii="Bookman Old Style" w:hAnsi="Bookman Old Style"/>
          <w:b/>
          <w:bCs/>
          <w:iCs/>
          <w:sz w:val="22"/>
          <w:szCs w:val="18"/>
        </w:rPr>
        <w:t>956</w:t>
      </w:r>
      <w:r w:rsidR="00E3287F" w:rsidRPr="00FF52B4">
        <w:rPr>
          <w:rFonts w:ascii="Bookman Old Style" w:hAnsi="Bookman Old Style"/>
          <w:b/>
          <w:bCs/>
          <w:iCs/>
          <w:sz w:val="22"/>
          <w:szCs w:val="18"/>
        </w:rPr>
        <w:t>.</w:t>
      </w:r>
      <w:r w:rsidR="00743415" w:rsidRPr="00FF52B4">
        <w:rPr>
          <w:rFonts w:ascii="Bookman Old Style" w:hAnsi="Bookman Old Style"/>
          <w:b/>
          <w:bCs/>
          <w:iCs/>
          <w:sz w:val="22"/>
          <w:szCs w:val="18"/>
        </w:rPr>
        <w:t>272,41</w:t>
      </w:r>
      <w:r w:rsidR="00FF52B4">
        <w:rPr>
          <w:rFonts w:ascii="Bookman Old Style" w:hAnsi="Bookman Old Style"/>
          <w:b/>
          <w:bCs/>
          <w:iCs/>
          <w:sz w:val="22"/>
          <w:szCs w:val="18"/>
        </w:rPr>
        <w:t xml:space="preserve"> </w:t>
      </w:r>
      <w:r w:rsidR="00FF52B4">
        <w:rPr>
          <w:rFonts w:ascii="Bookman Old Style" w:hAnsi="Bookman Old Style"/>
          <w:iCs/>
          <w:sz w:val="22"/>
          <w:szCs w:val="18"/>
        </w:rPr>
        <w:t>(até julho de 2.021).</w:t>
      </w:r>
    </w:p>
    <w:p w14:paraId="4123DCE5" w14:textId="77777777" w:rsidR="00D22EAB" w:rsidRDefault="00D22EAB" w:rsidP="006566D2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</w:p>
    <w:p w14:paraId="09E3FEA9" w14:textId="2AC379A1" w:rsidR="00940580" w:rsidRPr="00FF52B4" w:rsidRDefault="00187D90" w:rsidP="006566D2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  <w:r>
        <w:rPr>
          <w:rFonts w:ascii="Bookman Old Style" w:hAnsi="Bookman Old Style"/>
          <w:iCs/>
          <w:sz w:val="22"/>
          <w:szCs w:val="18"/>
        </w:rPr>
        <w:t xml:space="preserve"> Ainda em análise ao quadro, é possível avaliar que houve uma variação </w:t>
      </w:r>
      <w:r w:rsidR="000235DF">
        <w:rPr>
          <w:rFonts w:ascii="Bookman Old Style" w:hAnsi="Bookman Old Style"/>
          <w:iCs/>
          <w:sz w:val="22"/>
          <w:szCs w:val="18"/>
        </w:rPr>
        <w:t xml:space="preserve">nos custos e investimentos </w:t>
      </w:r>
      <w:r w:rsidR="00C836DF">
        <w:rPr>
          <w:rFonts w:ascii="Bookman Old Style" w:hAnsi="Bookman Old Style"/>
          <w:iCs/>
          <w:sz w:val="22"/>
          <w:szCs w:val="18"/>
        </w:rPr>
        <w:t>feitos pela administração</w:t>
      </w:r>
      <w:r w:rsidR="000B41A6">
        <w:rPr>
          <w:rFonts w:ascii="Bookman Old Style" w:hAnsi="Bookman Old Style"/>
          <w:iCs/>
          <w:sz w:val="22"/>
          <w:szCs w:val="18"/>
        </w:rPr>
        <w:t xml:space="preserve"> durante os anos</w:t>
      </w:r>
      <w:r w:rsidR="00A8798F">
        <w:rPr>
          <w:rFonts w:ascii="Bookman Old Style" w:hAnsi="Bookman Old Style"/>
          <w:iCs/>
          <w:sz w:val="22"/>
          <w:szCs w:val="18"/>
        </w:rPr>
        <w:t>,</w:t>
      </w:r>
      <w:r w:rsidR="00024A56">
        <w:rPr>
          <w:rFonts w:ascii="Bookman Old Style" w:hAnsi="Bookman Old Style"/>
          <w:iCs/>
          <w:sz w:val="22"/>
          <w:szCs w:val="18"/>
        </w:rPr>
        <w:t xml:space="preserve"> como</w:t>
      </w:r>
      <w:r w:rsidR="00A8798F">
        <w:rPr>
          <w:rFonts w:ascii="Bookman Old Style" w:hAnsi="Bookman Old Style"/>
          <w:iCs/>
          <w:sz w:val="22"/>
          <w:szCs w:val="18"/>
        </w:rPr>
        <w:t xml:space="preserve"> por exemplo </w:t>
      </w:r>
      <w:r w:rsidR="00024A56">
        <w:rPr>
          <w:rFonts w:ascii="Bookman Old Style" w:hAnsi="Bookman Old Style"/>
          <w:iCs/>
          <w:sz w:val="22"/>
          <w:szCs w:val="18"/>
        </w:rPr>
        <w:t>no ano</w:t>
      </w:r>
      <w:r w:rsidR="00A8798F">
        <w:rPr>
          <w:rFonts w:ascii="Bookman Old Style" w:hAnsi="Bookman Old Style"/>
          <w:iCs/>
          <w:sz w:val="22"/>
          <w:szCs w:val="18"/>
        </w:rPr>
        <w:t xml:space="preserve"> 2.020</w:t>
      </w:r>
      <w:r w:rsidR="00421624">
        <w:rPr>
          <w:rFonts w:ascii="Bookman Old Style" w:hAnsi="Bookman Old Style"/>
          <w:iCs/>
          <w:sz w:val="22"/>
          <w:szCs w:val="18"/>
        </w:rPr>
        <w:t>, onde mesmo com a desvinculação</w:t>
      </w:r>
      <w:r w:rsidR="00197F09">
        <w:rPr>
          <w:rFonts w:ascii="Bookman Old Style" w:hAnsi="Bookman Old Style"/>
          <w:iCs/>
          <w:sz w:val="22"/>
          <w:szCs w:val="18"/>
        </w:rPr>
        <w:t xml:space="preserve"> (</w:t>
      </w:r>
      <w:r w:rsidR="00C46BD8">
        <w:rPr>
          <w:rFonts w:ascii="Bookman Old Style" w:hAnsi="Bookman Old Style"/>
          <w:iCs/>
          <w:sz w:val="22"/>
          <w:szCs w:val="18"/>
        </w:rPr>
        <w:t>R$ 836.439,71)</w:t>
      </w:r>
      <w:r w:rsidR="00421624">
        <w:rPr>
          <w:rFonts w:ascii="Bookman Old Style" w:hAnsi="Bookman Old Style"/>
          <w:iCs/>
          <w:sz w:val="22"/>
          <w:szCs w:val="18"/>
        </w:rPr>
        <w:t xml:space="preserve">, </w:t>
      </w:r>
      <w:r w:rsidR="00305CA1">
        <w:rPr>
          <w:rFonts w:ascii="Bookman Old Style" w:hAnsi="Bookman Old Style"/>
          <w:iCs/>
          <w:sz w:val="22"/>
          <w:szCs w:val="18"/>
        </w:rPr>
        <w:t>utilizando o saldo</w:t>
      </w:r>
      <w:r w:rsidR="000B41A6">
        <w:rPr>
          <w:rFonts w:ascii="Bookman Old Style" w:hAnsi="Bookman Old Style"/>
          <w:iCs/>
          <w:sz w:val="22"/>
          <w:szCs w:val="18"/>
        </w:rPr>
        <w:t xml:space="preserve"> em conta</w:t>
      </w:r>
      <w:r w:rsidR="00305CA1">
        <w:rPr>
          <w:rFonts w:ascii="Bookman Old Style" w:hAnsi="Bookman Old Style"/>
          <w:iCs/>
          <w:sz w:val="22"/>
          <w:szCs w:val="18"/>
        </w:rPr>
        <w:t xml:space="preserve"> </w:t>
      </w:r>
      <w:r w:rsidR="00197F09">
        <w:rPr>
          <w:rFonts w:ascii="Bookman Old Style" w:hAnsi="Bookman Old Style"/>
          <w:iCs/>
          <w:sz w:val="22"/>
          <w:szCs w:val="18"/>
        </w:rPr>
        <w:t>acumulado</w:t>
      </w:r>
      <w:r w:rsidR="00305CA1">
        <w:rPr>
          <w:rFonts w:ascii="Bookman Old Style" w:hAnsi="Bookman Old Style"/>
          <w:iCs/>
          <w:sz w:val="22"/>
          <w:szCs w:val="18"/>
        </w:rPr>
        <w:t>, houve um gasto com custeio de R$ 9.128.180</w:t>
      </w:r>
      <w:r w:rsidR="00197F09">
        <w:rPr>
          <w:rFonts w:ascii="Bookman Old Style" w:hAnsi="Bookman Old Style"/>
          <w:iCs/>
          <w:sz w:val="22"/>
          <w:szCs w:val="18"/>
        </w:rPr>
        <w:t>,16, e uma arrecadação de R$ 9.470.011,12</w:t>
      </w:r>
      <w:r w:rsidR="00C46BD8">
        <w:rPr>
          <w:rFonts w:ascii="Bookman Old Style" w:hAnsi="Bookman Old Style"/>
          <w:iCs/>
          <w:sz w:val="22"/>
          <w:szCs w:val="18"/>
        </w:rPr>
        <w:t>.</w:t>
      </w:r>
    </w:p>
    <w:p w14:paraId="371CE528" w14:textId="53D8976B" w:rsidR="00940580" w:rsidRDefault="00940580" w:rsidP="006566D2">
      <w:pPr>
        <w:ind w:firstLine="708"/>
        <w:jc w:val="both"/>
        <w:rPr>
          <w:rFonts w:ascii="Bookman Old Style" w:hAnsi="Bookman Old Style"/>
          <w:b/>
          <w:bCs/>
          <w:iCs/>
          <w:sz w:val="22"/>
          <w:szCs w:val="18"/>
        </w:rPr>
      </w:pPr>
    </w:p>
    <w:p w14:paraId="1F1CC320" w14:textId="58958AFF" w:rsidR="00DD4B17" w:rsidRDefault="00A3334A" w:rsidP="005765BC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  <w:r>
        <w:rPr>
          <w:rFonts w:ascii="Bookman Old Style" w:hAnsi="Bookman Old Style"/>
          <w:iCs/>
          <w:sz w:val="22"/>
          <w:szCs w:val="18"/>
        </w:rPr>
        <w:t>O projeto de lei prevê</w:t>
      </w:r>
      <w:r w:rsidR="00DC1615">
        <w:rPr>
          <w:rFonts w:ascii="Bookman Old Style" w:hAnsi="Bookman Old Style"/>
          <w:iCs/>
          <w:sz w:val="22"/>
          <w:szCs w:val="18"/>
        </w:rPr>
        <w:t xml:space="preserve"> </w:t>
      </w:r>
      <w:r>
        <w:rPr>
          <w:rFonts w:ascii="Bookman Old Style" w:hAnsi="Bookman Old Style"/>
          <w:iCs/>
          <w:sz w:val="22"/>
          <w:szCs w:val="18"/>
        </w:rPr>
        <w:t>em seu Art. 2º a o</w:t>
      </w:r>
      <w:r w:rsidR="00D53709">
        <w:rPr>
          <w:rFonts w:ascii="Bookman Old Style" w:hAnsi="Bookman Old Style"/>
          <w:iCs/>
          <w:sz w:val="22"/>
          <w:szCs w:val="18"/>
        </w:rPr>
        <w:t>brigatoriedade da publicidade no portal de transparência do município</w:t>
      </w:r>
      <w:r w:rsidR="00DC1615">
        <w:rPr>
          <w:rFonts w:ascii="Bookman Old Style" w:hAnsi="Bookman Old Style"/>
          <w:iCs/>
          <w:sz w:val="22"/>
          <w:szCs w:val="18"/>
        </w:rPr>
        <w:t>, do percentual de valores desvinculados</w:t>
      </w:r>
      <w:r w:rsidR="000669AA">
        <w:rPr>
          <w:rFonts w:ascii="Bookman Old Style" w:hAnsi="Bookman Old Style"/>
          <w:iCs/>
          <w:sz w:val="22"/>
          <w:szCs w:val="18"/>
        </w:rPr>
        <w:t xml:space="preserve">, assim como qual destino dos valores. </w:t>
      </w:r>
      <w:r w:rsidR="00FC280B">
        <w:rPr>
          <w:rFonts w:ascii="Bookman Old Style" w:hAnsi="Bookman Old Style"/>
          <w:iCs/>
          <w:sz w:val="22"/>
          <w:szCs w:val="18"/>
        </w:rPr>
        <w:t>Vale mencionar, que a</w:t>
      </w:r>
      <w:r w:rsidR="0083452A">
        <w:rPr>
          <w:rFonts w:ascii="Bookman Old Style" w:hAnsi="Bookman Old Style"/>
          <w:iCs/>
          <w:sz w:val="22"/>
          <w:szCs w:val="18"/>
        </w:rPr>
        <w:t>tualmente a Prefeitura já disponibiliza</w:t>
      </w:r>
      <w:r w:rsidR="00F959C5">
        <w:rPr>
          <w:rFonts w:ascii="Bookman Old Style" w:hAnsi="Bookman Old Style"/>
          <w:iCs/>
          <w:sz w:val="22"/>
          <w:szCs w:val="18"/>
        </w:rPr>
        <w:t xml:space="preserve"> </w:t>
      </w:r>
      <w:r w:rsidR="0083452A">
        <w:rPr>
          <w:rFonts w:ascii="Bookman Old Style" w:hAnsi="Bookman Old Style"/>
          <w:iCs/>
          <w:sz w:val="22"/>
          <w:szCs w:val="18"/>
        </w:rPr>
        <w:t>em seu portal</w:t>
      </w:r>
      <w:r w:rsidR="00AE286B">
        <w:rPr>
          <w:rFonts w:ascii="Bookman Old Style" w:hAnsi="Bookman Old Style"/>
          <w:iCs/>
          <w:sz w:val="22"/>
          <w:szCs w:val="18"/>
        </w:rPr>
        <w:t xml:space="preserve"> de </w:t>
      </w:r>
      <w:r w:rsidR="00411DCC">
        <w:rPr>
          <w:rFonts w:ascii="Bookman Old Style" w:hAnsi="Bookman Old Style"/>
          <w:iCs/>
          <w:sz w:val="22"/>
          <w:szCs w:val="18"/>
        </w:rPr>
        <w:t>transparência</w:t>
      </w:r>
      <w:r w:rsidR="00FC280B">
        <w:rPr>
          <w:rFonts w:ascii="Bookman Old Style" w:hAnsi="Bookman Old Style"/>
          <w:iCs/>
          <w:sz w:val="22"/>
          <w:szCs w:val="18"/>
        </w:rPr>
        <w:t>,</w:t>
      </w:r>
      <w:r w:rsidR="00FC280B" w:rsidRPr="00FC280B">
        <w:rPr>
          <w:rFonts w:ascii="Bookman Old Style" w:hAnsi="Bookman Old Style"/>
          <w:iCs/>
          <w:sz w:val="22"/>
          <w:szCs w:val="18"/>
        </w:rPr>
        <w:t xml:space="preserve"> </w:t>
      </w:r>
      <w:r w:rsidR="00FC280B">
        <w:rPr>
          <w:rFonts w:ascii="Bookman Old Style" w:hAnsi="Bookman Old Style"/>
          <w:iCs/>
          <w:sz w:val="22"/>
          <w:szCs w:val="18"/>
        </w:rPr>
        <w:t>mensalmente</w:t>
      </w:r>
      <w:r w:rsidR="00411DCC">
        <w:rPr>
          <w:rFonts w:ascii="Bookman Old Style" w:hAnsi="Bookman Old Style"/>
          <w:iCs/>
          <w:sz w:val="22"/>
          <w:szCs w:val="18"/>
        </w:rPr>
        <w:t>, o</w:t>
      </w:r>
      <w:r w:rsidR="00AE286B">
        <w:rPr>
          <w:rFonts w:ascii="Bookman Old Style" w:hAnsi="Bookman Old Style"/>
          <w:iCs/>
          <w:sz w:val="22"/>
          <w:szCs w:val="18"/>
        </w:rPr>
        <w:t xml:space="preserve"> demonstrativo</w:t>
      </w:r>
      <w:r w:rsidR="0083452A">
        <w:rPr>
          <w:rFonts w:ascii="Bookman Old Style" w:hAnsi="Bookman Old Style"/>
          <w:iCs/>
          <w:sz w:val="22"/>
          <w:szCs w:val="18"/>
        </w:rPr>
        <w:t xml:space="preserve"> dos valores</w:t>
      </w:r>
      <w:r w:rsidR="00612145">
        <w:rPr>
          <w:rFonts w:ascii="Bookman Old Style" w:hAnsi="Bookman Old Style"/>
          <w:iCs/>
          <w:sz w:val="22"/>
          <w:szCs w:val="18"/>
        </w:rPr>
        <w:t xml:space="preserve"> </w:t>
      </w:r>
      <w:r w:rsidR="00411DCC">
        <w:rPr>
          <w:rFonts w:ascii="Bookman Old Style" w:hAnsi="Bookman Old Style"/>
          <w:iCs/>
          <w:sz w:val="22"/>
          <w:szCs w:val="18"/>
        </w:rPr>
        <w:t>que foram desvinculados.</w:t>
      </w:r>
      <w:r w:rsidR="0083452A">
        <w:rPr>
          <w:rFonts w:ascii="Bookman Old Style" w:hAnsi="Bookman Old Style"/>
          <w:iCs/>
          <w:sz w:val="22"/>
          <w:szCs w:val="18"/>
        </w:rPr>
        <w:t xml:space="preserve"> </w:t>
      </w:r>
      <w:r w:rsidR="00411DCC">
        <w:rPr>
          <w:rFonts w:ascii="Bookman Old Style" w:hAnsi="Bookman Old Style"/>
          <w:iCs/>
          <w:sz w:val="22"/>
          <w:szCs w:val="18"/>
        </w:rPr>
        <w:t>Tal informação pode ser acessada e conferida por todos, pelo</w:t>
      </w:r>
      <w:r w:rsidR="00A56B2D">
        <w:rPr>
          <w:rFonts w:ascii="Bookman Old Style" w:hAnsi="Bookman Old Style"/>
          <w:iCs/>
          <w:sz w:val="22"/>
          <w:szCs w:val="18"/>
        </w:rPr>
        <w:t xml:space="preserve"> link</w:t>
      </w:r>
      <w:r w:rsidR="00223E3B">
        <w:rPr>
          <w:rFonts w:ascii="Bookman Old Style" w:hAnsi="Bookman Old Style"/>
          <w:iCs/>
          <w:sz w:val="22"/>
          <w:szCs w:val="18"/>
        </w:rPr>
        <w:t xml:space="preserve">: </w:t>
      </w:r>
      <w:r w:rsidR="00A56B2D">
        <w:rPr>
          <w:rFonts w:ascii="Bookman Old Style" w:hAnsi="Bookman Old Style"/>
          <w:iCs/>
          <w:sz w:val="22"/>
          <w:szCs w:val="18"/>
        </w:rPr>
        <w:t xml:space="preserve"> </w:t>
      </w:r>
      <w:hyperlink r:id="rId7" w:history="1">
        <w:r w:rsidR="00CB1F4C" w:rsidRPr="002959A6">
          <w:rPr>
            <w:rStyle w:val="Hyperlink"/>
            <w:rFonts w:ascii="Bookman Old Style" w:hAnsi="Bookman Old Style"/>
            <w:iCs/>
            <w:sz w:val="22"/>
            <w:szCs w:val="18"/>
          </w:rPr>
          <w:t>https://mogimirim.cebi.com.br:2196/transparencia/Demonstrativo/ListaSubGrupos?grupo=DESVINCULA%C3%87%C3%83O%20DE%20RECEITAS%20-%20DECRETO%20N%C2%BA%207.797/2018</w:t>
        </w:r>
      </w:hyperlink>
      <w:r w:rsidR="00223E3B">
        <w:rPr>
          <w:rFonts w:ascii="Bookman Old Style" w:hAnsi="Bookman Old Style"/>
          <w:iCs/>
          <w:sz w:val="22"/>
          <w:szCs w:val="18"/>
        </w:rPr>
        <w:t>.</w:t>
      </w:r>
      <w:r w:rsidR="00DD4B17">
        <w:rPr>
          <w:rFonts w:ascii="Bookman Old Style" w:hAnsi="Bookman Old Style"/>
          <w:iCs/>
          <w:sz w:val="22"/>
          <w:szCs w:val="18"/>
        </w:rPr>
        <w:t xml:space="preserve"> Entretanto, não é informad</w:t>
      </w:r>
      <w:r w:rsidR="004F2292">
        <w:rPr>
          <w:rFonts w:ascii="Bookman Old Style" w:hAnsi="Bookman Old Style"/>
          <w:iCs/>
          <w:sz w:val="22"/>
          <w:szCs w:val="18"/>
        </w:rPr>
        <w:t>o o local onde será destinado o valor</w:t>
      </w:r>
      <w:r w:rsidR="005765BC">
        <w:rPr>
          <w:rFonts w:ascii="Bookman Old Style" w:hAnsi="Bookman Old Style"/>
          <w:iCs/>
          <w:sz w:val="22"/>
          <w:szCs w:val="18"/>
        </w:rPr>
        <w:t>.</w:t>
      </w:r>
    </w:p>
    <w:p w14:paraId="49CCF73D" w14:textId="5735C210" w:rsidR="005765BC" w:rsidRDefault="005765BC" w:rsidP="005765BC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</w:p>
    <w:p w14:paraId="4462D706" w14:textId="670C0D27" w:rsidR="005765BC" w:rsidRDefault="005765BC" w:rsidP="005765BC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  <w:r>
        <w:rPr>
          <w:rFonts w:ascii="Bookman Old Style" w:hAnsi="Bookman Old Style"/>
          <w:iCs/>
          <w:sz w:val="22"/>
          <w:szCs w:val="18"/>
        </w:rPr>
        <w:t>A Comissão de Justiça e Redação da Câmara, informou em seu parecer</w:t>
      </w:r>
      <w:r w:rsidR="002669B8">
        <w:rPr>
          <w:rFonts w:ascii="Bookman Old Style" w:hAnsi="Bookman Old Style"/>
          <w:iCs/>
          <w:sz w:val="22"/>
          <w:szCs w:val="18"/>
        </w:rPr>
        <w:t xml:space="preserve">, </w:t>
      </w:r>
      <w:r w:rsidR="008D4B53">
        <w:rPr>
          <w:rFonts w:ascii="Bookman Old Style" w:hAnsi="Bookman Old Style"/>
          <w:iCs/>
          <w:sz w:val="22"/>
          <w:szCs w:val="18"/>
        </w:rPr>
        <w:t>que não verificou impedimentos legais para a continuidade da proposta.</w:t>
      </w:r>
    </w:p>
    <w:p w14:paraId="3421C375" w14:textId="0E542F4E" w:rsidR="00DD4B17" w:rsidRDefault="00DD4B17" w:rsidP="006566D2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</w:p>
    <w:p w14:paraId="4EA787F8" w14:textId="0C181D9F" w:rsidR="00DD4B17" w:rsidRDefault="00DD4B17" w:rsidP="006566D2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</w:p>
    <w:p w14:paraId="14351F27" w14:textId="77777777" w:rsidR="00DD4B17" w:rsidRPr="000D2396" w:rsidRDefault="00DD4B17" w:rsidP="006566D2">
      <w:pPr>
        <w:ind w:firstLine="708"/>
        <w:jc w:val="both"/>
        <w:rPr>
          <w:rFonts w:ascii="Bookman Old Style" w:hAnsi="Bookman Old Style"/>
          <w:iCs/>
          <w:sz w:val="22"/>
          <w:szCs w:val="18"/>
        </w:rPr>
      </w:pPr>
    </w:p>
    <w:p w14:paraId="37CC8BBE" w14:textId="68368A34" w:rsidR="00713F46" w:rsidRPr="00FC39B2" w:rsidRDefault="00FD59B3" w:rsidP="00FD59B3">
      <w:pPr>
        <w:pStyle w:val="Cabealho"/>
        <w:tabs>
          <w:tab w:val="clear" w:pos="4419"/>
          <w:tab w:val="clear" w:pos="8838"/>
          <w:tab w:val="right" w:pos="7513"/>
        </w:tabs>
        <w:ind w:firstLine="709"/>
        <w:jc w:val="both"/>
        <w:rPr>
          <w:rFonts w:ascii="Bookman Old Style" w:hAnsi="Bookman Old Style"/>
          <w:bCs/>
          <w:sz w:val="22"/>
          <w:szCs w:val="18"/>
        </w:rPr>
      </w:pPr>
      <w:r>
        <w:rPr>
          <w:rFonts w:ascii="Bookman Old Style" w:hAnsi="Bookman Old Style"/>
          <w:bCs/>
          <w:sz w:val="22"/>
          <w:szCs w:val="18"/>
        </w:rPr>
        <w:lastRenderedPageBreak/>
        <w:tab/>
      </w:r>
      <w:r w:rsidR="00713F46" w:rsidRPr="00FC39B2">
        <w:rPr>
          <w:rFonts w:ascii="Bookman Old Style" w:hAnsi="Bookman Old Style"/>
          <w:bCs/>
          <w:sz w:val="22"/>
          <w:szCs w:val="18"/>
        </w:rPr>
        <w:t>Diante d</w:t>
      </w:r>
      <w:r w:rsidR="00256FCB">
        <w:rPr>
          <w:rFonts w:ascii="Bookman Old Style" w:hAnsi="Bookman Old Style"/>
          <w:bCs/>
          <w:sz w:val="22"/>
          <w:szCs w:val="18"/>
        </w:rPr>
        <w:t xml:space="preserve">o </w:t>
      </w:r>
      <w:r w:rsidR="00713F46" w:rsidRPr="00FC39B2">
        <w:rPr>
          <w:rFonts w:ascii="Bookman Old Style" w:hAnsi="Bookman Old Style"/>
          <w:bCs/>
          <w:sz w:val="22"/>
          <w:szCs w:val="18"/>
        </w:rPr>
        <w:t xml:space="preserve">exposto, </w:t>
      </w:r>
      <w:r w:rsidR="008D4B53">
        <w:rPr>
          <w:rFonts w:ascii="Bookman Old Style" w:hAnsi="Bookman Old Style"/>
          <w:bCs/>
          <w:sz w:val="22"/>
          <w:szCs w:val="18"/>
        </w:rPr>
        <w:t>esta Comissão de Finanças e Orçamento não v</w:t>
      </w:r>
      <w:r w:rsidR="00215DB8">
        <w:rPr>
          <w:rFonts w:ascii="Bookman Old Style" w:hAnsi="Bookman Old Style"/>
          <w:bCs/>
          <w:sz w:val="22"/>
          <w:szCs w:val="18"/>
        </w:rPr>
        <w:t>islumbra óbices ao prosseguimento da proposta, e</w:t>
      </w:r>
      <w:r w:rsidR="00713F46" w:rsidRPr="00FC39B2">
        <w:rPr>
          <w:rFonts w:ascii="Bookman Old Style" w:hAnsi="Bookman Old Style"/>
          <w:bCs/>
          <w:sz w:val="22"/>
          <w:szCs w:val="18"/>
        </w:rPr>
        <w:t>xara</w:t>
      </w:r>
      <w:r w:rsidR="00215DB8">
        <w:rPr>
          <w:rFonts w:ascii="Bookman Old Style" w:hAnsi="Bookman Old Style"/>
          <w:bCs/>
          <w:sz w:val="22"/>
          <w:szCs w:val="18"/>
        </w:rPr>
        <w:t>ndo</w:t>
      </w:r>
      <w:r w:rsidR="00713F46" w:rsidRPr="00FC39B2">
        <w:rPr>
          <w:rFonts w:ascii="Bookman Old Style" w:hAnsi="Bookman Old Style"/>
          <w:bCs/>
          <w:sz w:val="22"/>
          <w:szCs w:val="18"/>
        </w:rPr>
        <w:t xml:space="preserve"> </w:t>
      </w:r>
      <w:r w:rsidR="00035EC7" w:rsidRPr="00FC39B2">
        <w:rPr>
          <w:rFonts w:ascii="Bookman Old Style" w:hAnsi="Bookman Old Style"/>
          <w:bCs/>
          <w:sz w:val="22"/>
          <w:szCs w:val="18"/>
        </w:rPr>
        <w:t xml:space="preserve">o presente </w:t>
      </w:r>
      <w:r w:rsidR="007379FF">
        <w:rPr>
          <w:rFonts w:ascii="Bookman Old Style" w:hAnsi="Bookman Old Style"/>
          <w:bCs/>
          <w:sz w:val="22"/>
          <w:szCs w:val="18"/>
        </w:rPr>
        <w:t>Parecer</w:t>
      </w:r>
      <w:r w:rsidR="000400FE">
        <w:rPr>
          <w:rFonts w:ascii="Bookman Old Style" w:hAnsi="Bookman Old Style"/>
          <w:bCs/>
          <w:sz w:val="22"/>
          <w:szCs w:val="18"/>
        </w:rPr>
        <w:t xml:space="preserve"> Favorável</w:t>
      </w:r>
      <w:r w:rsidR="00ED1FDF">
        <w:rPr>
          <w:rFonts w:ascii="Bookman Old Style" w:hAnsi="Bookman Old Style"/>
          <w:bCs/>
          <w:sz w:val="22"/>
          <w:szCs w:val="18"/>
        </w:rPr>
        <w:t>,</w:t>
      </w:r>
      <w:r w:rsidR="00713F46" w:rsidRPr="00FC39B2">
        <w:rPr>
          <w:rFonts w:ascii="Bookman Old Style" w:hAnsi="Bookman Old Style"/>
          <w:bCs/>
          <w:sz w:val="22"/>
          <w:szCs w:val="18"/>
        </w:rPr>
        <w:t xml:space="preserve"> e, encaminhamos o </w:t>
      </w:r>
      <w:r w:rsidR="00035EC7" w:rsidRPr="00FC39B2">
        <w:rPr>
          <w:rFonts w:ascii="Bookman Old Style" w:hAnsi="Bookman Old Style"/>
          <w:bCs/>
          <w:sz w:val="22"/>
          <w:szCs w:val="18"/>
        </w:rPr>
        <w:t>referido</w:t>
      </w:r>
      <w:r w:rsidR="00713F46" w:rsidRPr="00FC39B2">
        <w:rPr>
          <w:rFonts w:ascii="Bookman Old Style" w:hAnsi="Bookman Old Style"/>
          <w:bCs/>
          <w:sz w:val="22"/>
          <w:szCs w:val="18"/>
        </w:rPr>
        <w:t xml:space="preserve"> </w:t>
      </w:r>
      <w:r w:rsidR="00015211">
        <w:rPr>
          <w:rFonts w:ascii="Bookman Old Style" w:hAnsi="Bookman Old Style"/>
          <w:bCs/>
          <w:sz w:val="22"/>
          <w:szCs w:val="18"/>
        </w:rPr>
        <w:t>P</w:t>
      </w:r>
      <w:r w:rsidR="00713F46" w:rsidRPr="00FC39B2">
        <w:rPr>
          <w:rFonts w:ascii="Bookman Old Style" w:hAnsi="Bookman Old Style"/>
          <w:bCs/>
          <w:sz w:val="22"/>
          <w:szCs w:val="18"/>
        </w:rPr>
        <w:t xml:space="preserve">rojeto de </w:t>
      </w:r>
      <w:r w:rsidR="00015211">
        <w:rPr>
          <w:rFonts w:ascii="Bookman Old Style" w:hAnsi="Bookman Old Style"/>
          <w:bCs/>
          <w:sz w:val="22"/>
          <w:szCs w:val="18"/>
        </w:rPr>
        <w:t>L</w:t>
      </w:r>
      <w:r w:rsidR="00713F46" w:rsidRPr="00FC39B2">
        <w:rPr>
          <w:rFonts w:ascii="Bookman Old Style" w:hAnsi="Bookman Old Style"/>
          <w:bCs/>
          <w:sz w:val="22"/>
          <w:szCs w:val="18"/>
        </w:rPr>
        <w:t>ei ao Douto Plenário para exame e deliberação</w:t>
      </w:r>
      <w:r w:rsidR="000400FE">
        <w:rPr>
          <w:rFonts w:ascii="Bookman Old Style" w:hAnsi="Bookman Old Style"/>
          <w:bCs/>
          <w:sz w:val="22"/>
          <w:szCs w:val="18"/>
        </w:rPr>
        <w:t xml:space="preserve"> final</w:t>
      </w:r>
      <w:r w:rsidR="00713F46" w:rsidRPr="00FC39B2">
        <w:rPr>
          <w:rFonts w:ascii="Bookman Old Style" w:hAnsi="Bookman Old Style"/>
          <w:bCs/>
          <w:sz w:val="22"/>
          <w:szCs w:val="18"/>
        </w:rPr>
        <w:t>.</w:t>
      </w:r>
    </w:p>
    <w:p w14:paraId="10EA0681" w14:textId="47514B09" w:rsidR="00713F46" w:rsidRPr="00FC39B2" w:rsidRDefault="00713F46" w:rsidP="00713F46">
      <w:pPr>
        <w:pStyle w:val="Cabealho"/>
        <w:tabs>
          <w:tab w:val="clear" w:pos="4419"/>
          <w:tab w:val="clear" w:pos="8838"/>
          <w:tab w:val="right" w:pos="7513"/>
        </w:tabs>
        <w:jc w:val="both"/>
        <w:rPr>
          <w:rFonts w:ascii="Bookman Old Style" w:hAnsi="Bookman Old Style"/>
          <w:bCs/>
          <w:sz w:val="22"/>
          <w:szCs w:val="18"/>
        </w:rPr>
      </w:pPr>
    </w:p>
    <w:p w14:paraId="30F5A4A0" w14:textId="77777777" w:rsidR="00FD59B3" w:rsidRPr="00FC39B2" w:rsidRDefault="00FD59B3" w:rsidP="00713F46">
      <w:pPr>
        <w:pStyle w:val="Cabealho"/>
        <w:tabs>
          <w:tab w:val="clear" w:pos="4419"/>
          <w:tab w:val="clear" w:pos="8838"/>
          <w:tab w:val="right" w:pos="7513"/>
        </w:tabs>
        <w:jc w:val="both"/>
        <w:rPr>
          <w:rFonts w:ascii="Bookman Old Style" w:hAnsi="Bookman Old Style"/>
          <w:bCs/>
          <w:sz w:val="22"/>
          <w:szCs w:val="18"/>
        </w:rPr>
      </w:pPr>
    </w:p>
    <w:p w14:paraId="118452C8" w14:textId="72E0917A" w:rsidR="00D87518" w:rsidRPr="00FC39B2" w:rsidRDefault="00D87518" w:rsidP="00D87518">
      <w:pPr>
        <w:pStyle w:val="Cabealho"/>
        <w:tabs>
          <w:tab w:val="clear" w:pos="4419"/>
          <w:tab w:val="clear" w:pos="8838"/>
          <w:tab w:val="right" w:pos="7513"/>
        </w:tabs>
        <w:jc w:val="center"/>
        <w:rPr>
          <w:rFonts w:ascii="Bookman Old Style" w:hAnsi="Bookman Old Style"/>
          <w:bCs/>
          <w:sz w:val="22"/>
          <w:szCs w:val="18"/>
        </w:rPr>
      </w:pPr>
      <w:r w:rsidRPr="00FC39B2">
        <w:rPr>
          <w:rFonts w:ascii="Bookman Old Style" w:hAnsi="Bookman Old Style"/>
          <w:bCs/>
          <w:sz w:val="22"/>
          <w:szCs w:val="18"/>
        </w:rPr>
        <w:t xml:space="preserve">Sala das Comissões, </w:t>
      </w:r>
      <w:r w:rsidR="00015211">
        <w:rPr>
          <w:rFonts w:ascii="Bookman Old Style" w:hAnsi="Bookman Old Style"/>
          <w:bCs/>
          <w:sz w:val="22"/>
          <w:szCs w:val="18"/>
        </w:rPr>
        <w:t>01</w:t>
      </w:r>
      <w:r w:rsidRPr="00FC39B2">
        <w:rPr>
          <w:rFonts w:ascii="Bookman Old Style" w:hAnsi="Bookman Old Style"/>
          <w:bCs/>
          <w:sz w:val="22"/>
          <w:szCs w:val="18"/>
        </w:rPr>
        <w:t xml:space="preserve"> de </w:t>
      </w:r>
      <w:r w:rsidR="00015211">
        <w:rPr>
          <w:rFonts w:ascii="Bookman Old Style" w:hAnsi="Bookman Old Style"/>
          <w:bCs/>
          <w:sz w:val="22"/>
          <w:szCs w:val="18"/>
        </w:rPr>
        <w:t>setembro</w:t>
      </w:r>
      <w:r w:rsidRPr="00FC39B2">
        <w:rPr>
          <w:rFonts w:ascii="Bookman Old Style" w:hAnsi="Bookman Old Style"/>
          <w:bCs/>
          <w:sz w:val="22"/>
          <w:szCs w:val="18"/>
        </w:rPr>
        <w:t xml:space="preserve"> de 2</w:t>
      </w:r>
      <w:r w:rsidR="00035EC7" w:rsidRPr="00FC39B2">
        <w:rPr>
          <w:rFonts w:ascii="Bookman Old Style" w:hAnsi="Bookman Old Style"/>
          <w:bCs/>
          <w:sz w:val="22"/>
          <w:szCs w:val="18"/>
        </w:rPr>
        <w:t>.</w:t>
      </w:r>
      <w:r w:rsidRPr="00FC39B2">
        <w:rPr>
          <w:rFonts w:ascii="Bookman Old Style" w:hAnsi="Bookman Old Style"/>
          <w:bCs/>
          <w:sz w:val="22"/>
          <w:szCs w:val="18"/>
        </w:rPr>
        <w:t>021</w:t>
      </w:r>
    </w:p>
    <w:p w14:paraId="1A8A0131" w14:textId="3B5C75D7" w:rsidR="00D87518" w:rsidRPr="00FC39B2" w:rsidRDefault="00D87518" w:rsidP="00D87518">
      <w:pPr>
        <w:pStyle w:val="Cabealho"/>
        <w:tabs>
          <w:tab w:val="clear" w:pos="4419"/>
          <w:tab w:val="clear" w:pos="8838"/>
          <w:tab w:val="right" w:pos="7513"/>
        </w:tabs>
        <w:jc w:val="center"/>
        <w:rPr>
          <w:rFonts w:ascii="Bookman Old Style" w:hAnsi="Bookman Old Style"/>
          <w:b/>
          <w:sz w:val="22"/>
          <w:szCs w:val="18"/>
        </w:rPr>
      </w:pPr>
    </w:p>
    <w:p w14:paraId="5C16532C" w14:textId="2985EA90" w:rsidR="00D87518" w:rsidRPr="00FC39B2" w:rsidRDefault="00D87518" w:rsidP="00D87518">
      <w:pPr>
        <w:pStyle w:val="Cabealho"/>
        <w:tabs>
          <w:tab w:val="clear" w:pos="4419"/>
          <w:tab w:val="clear" w:pos="8838"/>
          <w:tab w:val="right" w:pos="7513"/>
        </w:tabs>
        <w:jc w:val="center"/>
        <w:rPr>
          <w:rFonts w:ascii="Bookman Old Style" w:hAnsi="Bookman Old Style"/>
          <w:b/>
          <w:sz w:val="22"/>
          <w:szCs w:val="18"/>
        </w:rPr>
      </w:pPr>
      <w:r w:rsidRPr="00FC39B2">
        <w:rPr>
          <w:rFonts w:ascii="Bookman Old Style" w:hAnsi="Bookman Old Style"/>
          <w:b/>
          <w:sz w:val="22"/>
          <w:szCs w:val="18"/>
        </w:rPr>
        <w:t>COMISSÃO DE FINANÇAS E ORÇAMENTO</w:t>
      </w:r>
    </w:p>
    <w:p w14:paraId="0AFE7AC0" w14:textId="697DEAF9" w:rsidR="00D87518" w:rsidRPr="00FC39B2" w:rsidRDefault="00D87518" w:rsidP="00713F46">
      <w:pPr>
        <w:pStyle w:val="Cabealho"/>
        <w:tabs>
          <w:tab w:val="clear" w:pos="4419"/>
          <w:tab w:val="clear" w:pos="8838"/>
          <w:tab w:val="right" w:pos="7513"/>
        </w:tabs>
        <w:jc w:val="both"/>
        <w:rPr>
          <w:rFonts w:ascii="Bookman Old Style" w:hAnsi="Bookman Old Style"/>
          <w:bCs/>
          <w:sz w:val="22"/>
          <w:szCs w:val="18"/>
        </w:rPr>
      </w:pPr>
    </w:p>
    <w:p w14:paraId="1EAC3E95" w14:textId="50E991BA" w:rsidR="00D87518" w:rsidRPr="00FC39B2" w:rsidRDefault="00D87518" w:rsidP="00713F46">
      <w:pPr>
        <w:pStyle w:val="Cabealho"/>
        <w:tabs>
          <w:tab w:val="clear" w:pos="4419"/>
          <w:tab w:val="clear" w:pos="8838"/>
          <w:tab w:val="right" w:pos="7513"/>
        </w:tabs>
        <w:jc w:val="both"/>
        <w:rPr>
          <w:rFonts w:ascii="Bookman Old Style" w:hAnsi="Bookman Old Style"/>
          <w:bCs/>
          <w:sz w:val="22"/>
          <w:szCs w:val="18"/>
        </w:rPr>
      </w:pPr>
    </w:p>
    <w:p w14:paraId="274FF503" w14:textId="77777777" w:rsidR="00D87518" w:rsidRPr="00FC39B2" w:rsidRDefault="00D87518" w:rsidP="00713F46">
      <w:pPr>
        <w:pStyle w:val="Cabealho"/>
        <w:tabs>
          <w:tab w:val="clear" w:pos="4419"/>
          <w:tab w:val="clear" w:pos="8838"/>
          <w:tab w:val="right" w:pos="7513"/>
        </w:tabs>
        <w:jc w:val="both"/>
        <w:rPr>
          <w:rFonts w:ascii="Bookman Old Style" w:hAnsi="Bookman Old Style"/>
          <w:bCs/>
          <w:sz w:val="22"/>
          <w:szCs w:val="18"/>
        </w:rPr>
      </w:pPr>
    </w:p>
    <w:p w14:paraId="48B54F70" w14:textId="77777777" w:rsidR="00921E76" w:rsidRPr="00FC39B2" w:rsidRDefault="00921E76" w:rsidP="00921E76">
      <w:pPr>
        <w:jc w:val="both"/>
        <w:rPr>
          <w:rFonts w:ascii="Bookman Old Style" w:hAnsi="Bookman Old Style"/>
          <w:b/>
          <w:iCs/>
          <w:sz w:val="22"/>
          <w:szCs w:val="18"/>
        </w:rPr>
      </w:pPr>
    </w:p>
    <w:p w14:paraId="6EB5670C" w14:textId="285A2BC7" w:rsidR="00921E76" w:rsidRPr="00FC39B2" w:rsidRDefault="009C642D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  <w:r w:rsidRPr="00FC39B2">
        <w:rPr>
          <w:rFonts w:ascii="Bookman Old Style" w:hAnsi="Bookman Old Style"/>
          <w:b/>
          <w:iCs/>
          <w:sz w:val="22"/>
          <w:szCs w:val="18"/>
        </w:rPr>
        <w:t xml:space="preserve">Vereador </w:t>
      </w:r>
      <w:r w:rsidR="0010665A" w:rsidRPr="00FC39B2">
        <w:rPr>
          <w:rFonts w:ascii="Bookman Old Style" w:hAnsi="Bookman Old Style"/>
          <w:b/>
          <w:iCs/>
          <w:sz w:val="22"/>
          <w:szCs w:val="18"/>
        </w:rPr>
        <w:t>Marcos Paulo Cegatti</w:t>
      </w:r>
    </w:p>
    <w:p w14:paraId="403F3371" w14:textId="77777777" w:rsidR="00921E76" w:rsidRPr="00FC39B2" w:rsidRDefault="00921E76" w:rsidP="009C642D">
      <w:pPr>
        <w:jc w:val="center"/>
        <w:rPr>
          <w:rFonts w:ascii="Bookman Old Style" w:hAnsi="Bookman Old Style"/>
          <w:iCs/>
          <w:sz w:val="22"/>
          <w:szCs w:val="18"/>
        </w:rPr>
      </w:pPr>
      <w:r w:rsidRPr="00FC39B2">
        <w:rPr>
          <w:rFonts w:ascii="Bookman Old Style" w:hAnsi="Bookman Old Style"/>
          <w:iCs/>
          <w:sz w:val="22"/>
          <w:szCs w:val="18"/>
        </w:rPr>
        <w:t>Presidente</w:t>
      </w:r>
    </w:p>
    <w:p w14:paraId="53A54819" w14:textId="0EE7307D" w:rsidR="009C642D" w:rsidRPr="00FC39B2" w:rsidRDefault="009C642D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563BDB23" w14:textId="4548ADDD" w:rsidR="004B1045" w:rsidRPr="00FC39B2" w:rsidRDefault="004B1045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1042DB2B" w14:textId="6FDEB8F7" w:rsidR="001B274A" w:rsidRPr="00FC39B2" w:rsidRDefault="001B274A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4E6ACC59" w14:textId="77777777" w:rsidR="001B274A" w:rsidRPr="00FC39B2" w:rsidRDefault="001B274A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06CBBCF4" w14:textId="77777777" w:rsidR="00D16489" w:rsidRPr="00FC39B2" w:rsidRDefault="00D16489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511C9643" w14:textId="77777777" w:rsidR="009C642D" w:rsidRPr="00FC39B2" w:rsidRDefault="009C642D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50BD55F7" w14:textId="157879F9" w:rsidR="009C642D" w:rsidRPr="00FC39B2" w:rsidRDefault="009C642D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  <w:r w:rsidRPr="00FC39B2">
        <w:rPr>
          <w:rFonts w:ascii="Bookman Old Style" w:hAnsi="Bookman Old Style"/>
          <w:b/>
          <w:iCs/>
          <w:sz w:val="22"/>
          <w:szCs w:val="18"/>
        </w:rPr>
        <w:t xml:space="preserve">Vereador </w:t>
      </w:r>
      <w:r w:rsidR="0010665A" w:rsidRPr="00FC39B2">
        <w:rPr>
          <w:rFonts w:ascii="Bookman Old Style" w:hAnsi="Bookman Old Style"/>
          <w:b/>
          <w:iCs/>
          <w:sz w:val="22"/>
          <w:szCs w:val="18"/>
        </w:rPr>
        <w:t>Alexandre Cintra</w:t>
      </w:r>
    </w:p>
    <w:p w14:paraId="0A97C577" w14:textId="77777777" w:rsidR="009C642D" w:rsidRPr="00FC39B2" w:rsidRDefault="009C642D" w:rsidP="009C642D">
      <w:pPr>
        <w:jc w:val="center"/>
        <w:rPr>
          <w:rFonts w:ascii="Bookman Old Style" w:hAnsi="Bookman Old Style"/>
          <w:iCs/>
          <w:sz w:val="22"/>
          <w:szCs w:val="18"/>
        </w:rPr>
      </w:pPr>
      <w:r w:rsidRPr="00FC39B2">
        <w:rPr>
          <w:rFonts w:ascii="Bookman Old Style" w:hAnsi="Bookman Old Style"/>
          <w:iCs/>
          <w:sz w:val="22"/>
          <w:szCs w:val="18"/>
        </w:rPr>
        <w:t>Vice-Presidente</w:t>
      </w:r>
    </w:p>
    <w:p w14:paraId="7B7F2CCF" w14:textId="77777777" w:rsidR="009C642D" w:rsidRPr="00FC39B2" w:rsidRDefault="009C642D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58E70572" w14:textId="5152C29A" w:rsidR="00D16489" w:rsidRPr="00FC39B2" w:rsidRDefault="00D16489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6F007592" w14:textId="6082121F" w:rsidR="004B1045" w:rsidRPr="00FC39B2" w:rsidRDefault="004B1045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78FE286B" w14:textId="4961860F" w:rsidR="001B274A" w:rsidRPr="00FC39B2" w:rsidRDefault="001B274A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3D60CA96" w14:textId="77777777" w:rsidR="001B274A" w:rsidRPr="00FC39B2" w:rsidRDefault="001B274A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31C8D72F" w14:textId="77777777" w:rsidR="009C642D" w:rsidRPr="00FC39B2" w:rsidRDefault="009C642D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</w:p>
    <w:p w14:paraId="00F3E7B7" w14:textId="6877FB6A" w:rsidR="009C642D" w:rsidRPr="00FC39B2" w:rsidRDefault="009C642D" w:rsidP="009C642D">
      <w:pPr>
        <w:jc w:val="center"/>
        <w:rPr>
          <w:rFonts w:ascii="Bookman Old Style" w:hAnsi="Bookman Old Style"/>
          <w:b/>
          <w:iCs/>
          <w:sz w:val="22"/>
          <w:szCs w:val="18"/>
        </w:rPr>
      </w:pPr>
      <w:r w:rsidRPr="00FC39B2">
        <w:rPr>
          <w:rFonts w:ascii="Bookman Old Style" w:hAnsi="Bookman Old Style"/>
          <w:b/>
          <w:iCs/>
          <w:sz w:val="22"/>
          <w:szCs w:val="18"/>
        </w:rPr>
        <w:t>Vereador</w:t>
      </w:r>
      <w:r w:rsidR="0010665A" w:rsidRPr="00FC39B2">
        <w:rPr>
          <w:rFonts w:ascii="Bookman Old Style" w:hAnsi="Bookman Old Style"/>
          <w:b/>
          <w:iCs/>
          <w:sz w:val="22"/>
          <w:szCs w:val="18"/>
        </w:rPr>
        <w:t>a Mara Cristina Choquetta</w:t>
      </w:r>
    </w:p>
    <w:p w14:paraId="280D0F74" w14:textId="569EE866" w:rsidR="009C642D" w:rsidRPr="00FC39B2" w:rsidRDefault="009C642D" w:rsidP="00B5737B">
      <w:pPr>
        <w:jc w:val="center"/>
        <w:rPr>
          <w:rFonts w:ascii="Bookman Old Style" w:hAnsi="Bookman Old Style"/>
          <w:b/>
          <w:iCs/>
          <w:sz w:val="22"/>
          <w:szCs w:val="18"/>
        </w:rPr>
      </w:pPr>
      <w:r w:rsidRPr="00FC39B2">
        <w:rPr>
          <w:rFonts w:ascii="Bookman Old Style" w:hAnsi="Bookman Old Style"/>
          <w:iCs/>
          <w:sz w:val="22"/>
          <w:szCs w:val="18"/>
        </w:rPr>
        <w:t>Membro</w:t>
      </w:r>
      <w:r w:rsidR="00D87518" w:rsidRPr="00FC39B2">
        <w:rPr>
          <w:rFonts w:ascii="Bookman Old Style" w:hAnsi="Bookman Old Style"/>
          <w:iCs/>
          <w:sz w:val="22"/>
          <w:szCs w:val="18"/>
        </w:rPr>
        <w:t>/Relatora</w:t>
      </w:r>
    </w:p>
    <w:sectPr w:rsidR="009C642D" w:rsidRPr="00FC39B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0F888" w14:textId="77777777" w:rsidR="00065FE9" w:rsidRDefault="00065FE9">
      <w:r>
        <w:separator/>
      </w:r>
    </w:p>
  </w:endnote>
  <w:endnote w:type="continuationSeparator" w:id="0">
    <w:p w14:paraId="1FEEE2B9" w14:textId="77777777" w:rsidR="00065FE9" w:rsidRDefault="0006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C273" w14:textId="7630A1A6" w:rsidR="00C83F14" w:rsidRPr="00522A34" w:rsidRDefault="00C83F14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866F1D">
      <w:rPr>
        <w:rFonts w:ascii="Bookman Old Style" w:hAnsi="Bookman Old Style"/>
        <w:b/>
        <w:sz w:val="18"/>
      </w:rPr>
      <w:t>-</w:t>
    </w:r>
    <w:r w:rsidRPr="00522A34">
      <w:rPr>
        <w:rFonts w:ascii="Bookman Old Style" w:hAnsi="Bookman Old Style"/>
        <w:b/>
        <w:sz w:val="18"/>
      </w:rPr>
      <w:t xml:space="preserve">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EA198" w14:textId="77777777" w:rsidR="00065FE9" w:rsidRDefault="00065FE9">
      <w:r>
        <w:separator/>
      </w:r>
    </w:p>
  </w:footnote>
  <w:footnote w:type="continuationSeparator" w:id="0">
    <w:p w14:paraId="37D22ADA" w14:textId="77777777" w:rsidR="00065FE9" w:rsidRDefault="00065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C2113" w14:textId="77777777" w:rsidR="00C83F14" w:rsidRDefault="00C83F1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E0D9E95" w14:textId="77777777" w:rsidR="00C83F14" w:rsidRDefault="00C83F1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1617" w14:textId="77777777" w:rsidR="00C83F14" w:rsidRDefault="00C83F14">
    <w:pPr>
      <w:pStyle w:val="Cabealho"/>
      <w:framePr w:wrap="around" w:vAnchor="text" w:hAnchor="margin" w:xAlign="right" w:y="1"/>
      <w:rPr>
        <w:rStyle w:val="Nmerodepgina"/>
      </w:rPr>
    </w:pPr>
  </w:p>
  <w:p w14:paraId="2C145BE1" w14:textId="77777777"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6620DA51" wp14:editId="156451E2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14:paraId="24159364" w14:textId="77777777"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6AC43632" w14:textId="6B55D9CE" w:rsidR="00C83F14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Comissão de </w:t>
    </w:r>
    <w:r w:rsidR="0010665A">
      <w:rPr>
        <w:rFonts w:ascii="Bookman Old Style" w:hAnsi="Bookman Old Style"/>
        <w:b/>
        <w:sz w:val="24"/>
      </w:rPr>
      <w:t>Finanças e Orçamento</w:t>
    </w:r>
  </w:p>
  <w:p w14:paraId="57919804" w14:textId="0781A5C0" w:rsidR="00597905" w:rsidRDefault="00597905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13C0777E" w14:textId="71B4F83D" w:rsidR="00597905" w:rsidRPr="009C7EB6" w:rsidRDefault="00597905" w:rsidP="0059790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15211"/>
    <w:rsid w:val="00015C4F"/>
    <w:rsid w:val="00022770"/>
    <w:rsid w:val="000235DF"/>
    <w:rsid w:val="00024295"/>
    <w:rsid w:val="000246CE"/>
    <w:rsid w:val="00024A56"/>
    <w:rsid w:val="00026714"/>
    <w:rsid w:val="000300E8"/>
    <w:rsid w:val="00034148"/>
    <w:rsid w:val="00035EC7"/>
    <w:rsid w:val="000374E1"/>
    <w:rsid w:val="00037CCA"/>
    <w:rsid w:val="000400FE"/>
    <w:rsid w:val="00040937"/>
    <w:rsid w:val="0004317F"/>
    <w:rsid w:val="000440C8"/>
    <w:rsid w:val="000452A4"/>
    <w:rsid w:val="00046342"/>
    <w:rsid w:val="00046775"/>
    <w:rsid w:val="00050FD9"/>
    <w:rsid w:val="00057368"/>
    <w:rsid w:val="00061134"/>
    <w:rsid w:val="00065FE9"/>
    <w:rsid w:val="00066687"/>
    <w:rsid w:val="000669AA"/>
    <w:rsid w:val="00070073"/>
    <w:rsid w:val="00075465"/>
    <w:rsid w:val="000777D1"/>
    <w:rsid w:val="00095B2B"/>
    <w:rsid w:val="000964BD"/>
    <w:rsid w:val="00096CB2"/>
    <w:rsid w:val="000A2C73"/>
    <w:rsid w:val="000B20F3"/>
    <w:rsid w:val="000B3048"/>
    <w:rsid w:val="000B41A6"/>
    <w:rsid w:val="000B57FF"/>
    <w:rsid w:val="000C0056"/>
    <w:rsid w:val="000C3AE6"/>
    <w:rsid w:val="000C6B58"/>
    <w:rsid w:val="000D2396"/>
    <w:rsid w:val="000D2AE5"/>
    <w:rsid w:val="000D7AFC"/>
    <w:rsid w:val="000E2832"/>
    <w:rsid w:val="000E3468"/>
    <w:rsid w:val="000F13E6"/>
    <w:rsid w:val="000F3E85"/>
    <w:rsid w:val="000F4859"/>
    <w:rsid w:val="000F48DB"/>
    <w:rsid w:val="000F7FB9"/>
    <w:rsid w:val="0010522F"/>
    <w:rsid w:val="0010665A"/>
    <w:rsid w:val="00121869"/>
    <w:rsid w:val="00126235"/>
    <w:rsid w:val="00135DA7"/>
    <w:rsid w:val="0014074B"/>
    <w:rsid w:val="00146B3E"/>
    <w:rsid w:val="00155C74"/>
    <w:rsid w:val="0016265F"/>
    <w:rsid w:val="00165AED"/>
    <w:rsid w:val="00170B13"/>
    <w:rsid w:val="00177014"/>
    <w:rsid w:val="0018202E"/>
    <w:rsid w:val="001849F3"/>
    <w:rsid w:val="00187D90"/>
    <w:rsid w:val="00196A7F"/>
    <w:rsid w:val="00197F09"/>
    <w:rsid w:val="001A2ED4"/>
    <w:rsid w:val="001A6A11"/>
    <w:rsid w:val="001B274A"/>
    <w:rsid w:val="001B783D"/>
    <w:rsid w:val="001C2C16"/>
    <w:rsid w:val="001C64B6"/>
    <w:rsid w:val="001D2313"/>
    <w:rsid w:val="001D61B5"/>
    <w:rsid w:val="001E037C"/>
    <w:rsid w:val="001E7C1B"/>
    <w:rsid w:val="00201202"/>
    <w:rsid w:val="00212327"/>
    <w:rsid w:val="00215DB8"/>
    <w:rsid w:val="00223E3B"/>
    <w:rsid w:val="002245A2"/>
    <w:rsid w:val="00230113"/>
    <w:rsid w:val="00243F70"/>
    <w:rsid w:val="002529B8"/>
    <w:rsid w:val="00255EBC"/>
    <w:rsid w:val="00256FCB"/>
    <w:rsid w:val="00263314"/>
    <w:rsid w:val="002669B8"/>
    <w:rsid w:val="00270422"/>
    <w:rsid w:val="002709B4"/>
    <w:rsid w:val="002717FC"/>
    <w:rsid w:val="0028380C"/>
    <w:rsid w:val="00292342"/>
    <w:rsid w:val="00296C13"/>
    <w:rsid w:val="002A1745"/>
    <w:rsid w:val="002A184B"/>
    <w:rsid w:val="002A19DA"/>
    <w:rsid w:val="002A4381"/>
    <w:rsid w:val="002B1F3B"/>
    <w:rsid w:val="002B4836"/>
    <w:rsid w:val="002C1229"/>
    <w:rsid w:val="002C1545"/>
    <w:rsid w:val="002C537C"/>
    <w:rsid w:val="002C7A76"/>
    <w:rsid w:val="002D5970"/>
    <w:rsid w:val="002E14C8"/>
    <w:rsid w:val="002E3E1A"/>
    <w:rsid w:val="002E4764"/>
    <w:rsid w:val="002F41AF"/>
    <w:rsid w:val="002F459D"/>
    <w:rsid w:val="002F47F3"/>
    <w:rsid w:val="00305CA1"/>
    <w:rsid w:val="003122AE"/>
    <w:rsid w:val="003135B5"/>
    <w:rsid w:val="00315ECD"/>
    <w:rsid w:val="00316481"/>
    <w:rsid w:val="003177C0"/>
    <w:rsid w:val="003210B0"/>
    <w:rsid w:val="00321F62"/>
    <w:rsid w:val="00322FA8"/>
    <w:rsid w:val="00323E83"/>
    <w:rsid w:val="00324E37"/>
    <w:rsid w:val="003348D9"/>
    <w:rsid w:val="00343579"/>
    <w:rsid w:val="0035040A"/>
    <w:rsid w:val="00351AC1"/>
    <w:rsid w:val="00353B2B"/>
    <w:rsid w:val="00354B71"/>
    <w:rsid w:val="00355B90"/>
    <w:rsid w:val="003563B1"/>
    <w:rsid w:val="0036072E"/>
    <w:rsid w:val="003707CB"/>
    <w:rsid w:val="0037177E"/>
    <w:rsid w:val="00373262"/>
    <w:rsid w:val="00375181"/>
    <w:rsid w:val="003815E5"/>
    <w:rsid w:val="00382827"/>
    <w:rsid w:val="00385CA2"/>
    <w:rsid w:val="00386613"/>
    <w:rsid w:val="0039075D"/>
    <w:rsid w:val="003943A0"/>
    <w:rsid w:val="003A13E0"/>
    <w:rsid w:val="003A3EA7"/>
    <w:rsid w:val="003A4478"/>
    <w:rsid w:val="003A6BCC"/>
    <w:rsid w:val="003B07CC"/>
    <w:rsid w:val="003B6D70"/>
    <w:rsid w:val="003C0719"/>
    <w:rsid w:val="003C66B6"/>
    <w:rsid w:val="003C6BEA"/>
    <w:rsid w:val="003C7869"/>
    <w:rsid w:val="003D3078"/>
    <w:rsid w:val="003D4747"/>
    <w:rsid w:val="003D4AE1"/>
    <w:rsid w:val="003D5436"/>
    <w:rsid w:val="003F0D0E"/>
    <w:rsid w:val="003F4815"/>
    <w:rsid w:val="00400211"/>
    <w:rsid w:val="00403DA9"/>
    <w:rsid w:val="00405C77"/>
    <w:rsid w:val="004107B3"/>
    <w:rsid w:val="00410AF2"/>
    <w:rsid w:val="00411DCC"/>
    <w:rsid w:val="00415B26"/>
    <w:rsid w:val="00421001"/>
    <w:rsid w:val="00421624"/>
    <w:rsid w:val="00421B07"/>
    <w:rsid w:val="004275A9"/>
    <w:rsid w:val="00440084"/>
    <w:rsid w:val="00440A56"/>
    <w:rsid w:val="004437CD"/>
    <w:rsid w:val="00467570"/>
    <w:rsid w:val="00467E14"/>
    <w:rsid w:val="00470B91"/>
    <w:rsid w:val="00471D4F"/>
    <w:rsid w:val="00471FC7"/>
    <w:rsid w:val="00481935"/>
    <w:rsid w:val="004822F8"/>
    <w:rsid w:val="004854C5"/>
    <w:rsid w:val="00485F7D"/>
    <w:rsid w:val="00490DAA"/>
    <w:rsid w:val="0049466E"/>
    <w:rsid w:val="004A5CA9"/>
    <w:rsid w:val="004B1045"/>
    <w:rsid w:val="004B15B0"/>
    <w:rsid w:val="004B21CB"/>
    <w:rsid w:val="004B2B12"/>
    <w:rsid w:val="004B2E81"/>
    <w:rsid w:val="004C0AC6"/>
    <w:rsid w:val="004D15F8"/>
    <w:rsid w:val="004D23F5"/>
    <w:rsid w:val="004D35DF"/>
    <w:rsid w:val="004D4097"/>
    <w:rsid w:val="004D4BA3"/>
    <w:rsid w:val="004D725F"/>
    <w:rsid w:val="004F2292"/>
    <w:rsid w:val="004F252E"/>
    <w:rsid w:val="00507005"/>
    <w:rsid w:val="00511B7F"/>
    <w:rsid w:val="005147AB"/>
    <w:rsid w:val="0051620C"/>
    <w:rsid w:val="00520B81"/>
    <w:rsid w:val="00521F4A"/>
    <w:rsid w:val="00522A34"/>
    <w:rsid w:val="00525D60"/>
    <w:rsid w:val="005277FC"/>
    <w:rsid w:val="00537FDB"/>
    <w:rsid w:val="00544EBB"/>
    <w:rsid w:val="00545776"/>
    <w:rsid w:val="00551FA3"/>
    <w:rsid w:val="0055777E"/>
    <w:rsid w:val="00557E10"/>
    <w:rsid w:val="005678E1"/>
    <w:rsid w:val="00570CCE"/>
    <w:rsid w:val="0057282A"/>
    <w:rsid w:val="0057311B"/>
    <w:rsid w:val="0057477E"/>
    <w:rsid w:val="005765BC"/>
    <w:rsid w:val="005802D9"/>
    <w:rsid w:val="005829C9"/>
    <w:rsid w:val="005977BE"/>
    <w:rsid w:val="00597905"/>
    <w:rsid w:val="005A2785"/>
    <w:rsid w:val="005B20BE"/>
    <w:rsid w:val="005C7CAB"/>
    <w:rsid w:val="005F72DC"/>
    <w:rsid w:val="005F7FDE"/>
    <w:rsid w:val="00601B7D"/>
    <w:rsid w:val="00604590"/>
    <w:rsid w:val="00606E59"/>
    <w:rsid w:val="00612145"/>
    <w:rsid w:val="006277A5"/>
    <w:rsid w:val="00632741"/>
    <w:rsid w:val="00634BD7"/>
    <w:rsid w:val="00634EAD"/>
    <w:rsid w:val="006423BD"/>
    <w:rsid w:val="0064382A"/>
    <w:rsid w:val="006447D7"/>
    <w:rsid w:val="00647A17"/>
    <w:rsid w:val="00650D2A"/>
    <w:rsid w:val="006566D2"/>
    <w:rsid w:val="006874BD"/>
    <w:rsid w:val="006920ED"/>
    <w:rsid w:val="00692D4D"/>
    <w:rsid w:val="006A0CFA"/>
    <w:rsid w:val="006A1667"/>
    <w:rsid w:val="006A1AB0"/>
    <w:rsid w:val="006A22B9"/>
    <w:rsid w:val="006A30E9"/>
    <w:rsid w:val="006A4041"/>
    <w:rsid w:val="006A659B"/>
    <w:rsid w:val="006A6816"/>
    <w:rsid w:val="006B52DF"/>
    <w:rsid w:val="006C44E4"/>
    <w:rsid w:val="006C79D1"/>
    <w:rsid w:val="006D3D18"/>
    <w:rsid w:val="006D698D"/>
    <w:rsid w:val="006E534D"/>
    <w:rsid w:val="006F0B4B"/>
    <w:rsid w:val="007051BE"/>
    <w:rsid w:val="00706DED"/>
    <w:rsid w:val="00713C38"/>
    <w:rsid w:val="00713D30"/>
    <w:rsid w:val="00713F46"/>
    <w:rsid w:val="00714378"/>
    <w:rsid w:val="00720ACA"/>
    <w:rsid w:val="007224B1"/>
    <w:rsid w:val="00726350"/>
    <w:rsid w:val="0072674D"/>
    <w:rsid w:val="007301F8"/>
    <w:rsid w:val="00733C66"/>
    <w:rsid w:val="00733DB3"/>
    <w:rsid w:val="007379FF"/>
    <w:rsid w:val="00743415"/>
    <w:rsid w:val="007471B1"/>
    <w:rsid w:val="00747DDF"/>
    <w:rsid w:val="00752566"/>
    <w:rsid w:val="0075268D"/>
    <w:rsid w:val="007561F8"/>
    <w:rsid w:val="00757772"/>
    <w:rsid w:val="0076247E"/>
    <w:rsid w:val="00763615"/>
    <w:rsid w:val="00785995"/>
    <w:rsid w:val="00797B0B"/>
    <w:rsid w:val="007B031C"/>
    <w:rsid w:val="007B2DAF"/>
    <w:rsid w:val="007B31BB"/>
    <w:rsid w:val="007B36A6"/>
    <w:rsid w:val="007B641A"/>
    <w:rsid w:val="007B6D3C"/>
    <w:rsid w:val="007E301F"/>
    <w:rsid w:val="007E536F"/>
    <w:rsid w:val="007F0D52"/>
    <w:rsid w:val="007F17C2"/>
    <w:rsid w:val="0081121C"/>
    <w:rsid w:val="00820281"/>
    <w:rsid w:val="0082063D"/>
    <w:rsid w:val="00821D30"/>
    <w:rsid w:val="008272F8"/>
    <w:rsid w:val="008272FE"/>
    <w:rsid w:val="00830863"/>
    <w:rsid w:val="0083452A"/>
    <w:rsid w:val="008407E7"/>
    <w:rsid w:val="00843AE4"/>
    <w:rsid w:val="00845261"/>
    <w:rsid w:val="00866F1D"/>
    <w:rsid w:val="00867071"/>
    <w:rsid w:val="008905AC"/>
    <w:rsid w:val="008A311E"/>
    <w:rsid w:val="008A34FD"/>
    <w:rsid w:val="008B1F9C"/>
    <w:rsid w:val="008B53A3"/>
    <w:rsid w:val="008D4B53"/>
    <w:rsid w:val="008F0438"/>
    <w:rsid w:val="008F797C"/>
    <w:rsid w:val="00901157"/>
    <w:rsid w:val="009017D4"/>
    <w:rsid w:val="00903A23"/>
    <w:rsid w:val="00911254"/>
    <w:rsid w:val="00911EDB"/>
    <w:rsid w:val="00912432"/>
    <w:rsid w:val="00914859"/>
    <w:rsid w:val="00921E76"/>
    <w:rsid w:val="009263D3"/>
    <w:rsid w:val="009326CB"/>
    <w:rsid w:val="0093395A"/>
    <w:rsid w:val="00935511"/>
    <w:rsid w:val="0093634E"/>
    <w:rsid w:val="00940580"/>
    <w:rsid w:val="009423ED"/>
    <w:rsid w:val="0094371A"/>
    <w:rsid w:val="009468D3"/>
    <w:rsid w:val="00947CBB"/>
    <w:rsid w:val="00955C10"/>
    <w:rsid w:val="00963FBB"/>
    <w:rsid w:val="00984E37"/>
    <w:rsid w:val="00992D71"/>
    <w:rsid w:val="00995014"/>
    <w:rsid w:val="00996880"/>
    <w:rsid w:val="00997CE3"/>
    <w:rsid w:val="009A13EE"/>
    <w:rsid w:val="009A2071"/>
    <w:rsid w:val="009A225F"/>
    <w:rsid w:val="009A22D2"/>
    <w:rsid w:val="009A6388"/>
    <w:rsid w:val="009B2E65"/>
    <w:rsid w:val="009C1E5E"/>
    <w:rsid w:val="009C37A0"/>
    <w:rsid w:val="009C642D"/>
    <w:rsid w:val="009C6FC8"/>
    <w:rsid w:val="009C7EB6"/>
    <w:rsid w:val="009D46EB"/>
    <w:rsid w:val="009F16E5"/>
    <w:rsid w:val="00A13A5F"/>
    <w:rsid w:val="00A17634"/>
    <w:rsid w:val="00A21EA4"/>
    <w:rsid w:val="00A27140"/>
    <w:rsid w:val="00A3334A"/>
    <w:rsid w:val="00A52F69"/>
    <w:rsid w:val="00A53012"/>
    <w:rsid w:val="00A537BE"/>
    <w:rsid w:val="00A56B2D"/>
    <w:rsid w:val="00A70F31"/>
    <w:rsid w:val="00A771CE"/>
    <w:rsid w:val="00A83AC3"/>
    <w:rsid w:val="00A860E9"/>
    <w:rsid w:val="00A8798F"/>
    <w:rsid w:val="00A87ED6"/>
    <w:rsid w:val="00A97D80"/>
    <w:rsid w:val="00AA5F64"/>
    <w:rsid w:val="00AB0DDD"/>
    <w:rsid w:val="00AB205F"/>
    <w:rsid w:val="00AC0E02"/>
    <w:rsid w:val="00AC60FA"/>
    <w:rsid w:val="00AC65E6"/>
    <w:rsid w:val="00AC6963"/>
    <w:rsid w:val="00AE1E55"/>
    <w:rsid w:val="00AE286B"/>
    <w:rsid w:val="00AF24B6"/>
    <w:rsid w:val="00AF60CF"/>
    <w:rsid w:val="00B14483"/>
    <w:rsid w:val="00B21C48"/>
    <w:rsid w:val="00B403DF"/>
    <w:rsid w:val="00B56535"/>
    <w:rsid w:val="00B5737B"/>
    <w:rsid w:val="00B6042C"/>
    <w:rsid w:val="00B673C7"/>
    <w:rsid w:val="00B71136"/>
    <w:rsid w:val="00B77C53"/>
    <w:rsid w:val="00B81D00"/>
    <w:rsid w:val="00B8695E"/>
    <w:rsid w:val="00B86CB9"/>
    <w:rsid w:val="00B91297"/>
    <w:rsid w:val="00B92BFE"/>
    <w:rsid w:val="00B93A1B"/>
    <w:rsid w:val="00BA13D3"/>
    <w:rsid w:val="00BA1843"/>
    <w:rsid w:val="00BA4561"/>
    <w:rsid w:val="00BB2350"/>
    <w:rsid w:val="00BC344B"/>
    <w:rsid w:val="00BD2C2A"/>
    <w:rsid w:val="00BF24F8"/>
    <w:rsid w:val="00BF4565"/>
    <w:rsid w:val="00BF60CB"/>
    <w:rsid w:val="00BF7B62"/>
    <w:rsid w:val="00C02DBB"/>
    <w:rsid w:val="00C07F8D"/>
    <w:rsid w:val="00C172EB"/>
    <w:rsid w:val="00C326A1"/>
    <w:rsid w:val="00C34B34"/>
    <w:rsid w:val="00C36B9B"/>
    <w:rsid w:val="00C37145"/>
    <w:rsid w:val="00C414DA"/>
    <w:rsid w:val="00C447DE"/>
    <w:rsid w:val="00C46BD8"/>
    <w:rsid w:val="00C4743B"/>
    <w:rsid w:val="00C5643A"/>
    <w:rsid w:val="00C72157"/>
    <w:rsid w:val="00C836DF"/>
    <w:rsid w:val="00C83F14"/>
    <w:rsid w:val="00C875FB"/>
    <w:rsid w:val="00C93752"/>
    <w:rsid w:val="00CA1F87"/>
    <w:rsid w:val="00CB064B"/>
    <w:rsid w:val="00CB1F4C"/>
    <w:rsid w:val="00CB32EE"/>
    <w:rsid w:val="00CB471D"/>
    <w:rsid w:val="00CB5EEF"/>
    <w:rsid w:val="00CD0029"/>
    <w:rsid w:val="00CD12CC"/>
    <w:rsid w:val="00CD1D8A"/>
    <w:rsid w:val="00CD523D"/>
    <w:rsid w:val="00CD6594"/>
    <w:rsid w:val="00CE049F"/>
    <w:rsid w:val="00CE2046"/>
    <w:rsid w:val="00CE2952"/>
    <w:rsid w:val="00CE4778"/>
    <w:rsid w:val="00CE618D"/>
    <w:rsid w:val="00CF5746"/>
    <w:rsid w:val="00CF70DC"/>
    <w:rsid w:val="00D024C2"/>
    <w:rsid w:val="00D12971"/>
    <w:rsid w:val="00D16489"/>
    <w:rsid w:val="00D22EAB"/>
    <w:rsid w:val="00D24A97"/>
    <w:rsid w:val="00D325F3"/>
    <w:rsid w:val="00D456C3"/>
    <w:rsid w:val="00D503A6"/>
    <w:rsid w:val="00D53709"/>
    <w:rsid w:val="00D56927"/>
    <w:rsid w:val="00D5792B"/>
    <w:rsid w:val="00D602D5"/>
    <w:rsid w:val="00D61A17"/>
    <w:rsid w:val="00D6608B"/>
    <w:rsid w:val="00D76820"/>
    <w:rsid w:val="00D85343"/>
    <w:rsid w:val="00D87518"/>
    <w:rsid w:val="00DA3BBA"/>
    <w:rsid w:val="00DA4EEB"/>
    <w:rsid w:val="00DB2006"/>
    <w:rsid w:val="00DB6226"/>
    <w:rsid w:val="00DB6508"/>
    <w:rsid w:val="00DC1615"/>
    <w:rsid w:val="00DC4097"/>
    <w:rsid w:val="00DD10A4"/>
    <w:rsid w:val="00DD1870"/>
    <w:rsid w:val="00DD3EDD"/>
    <w:rsid w:val="00DD45B9"/>
    <w:rsid w:val="00DD4B17"/>
    <w:rsid w:val="00DD6D26"/>
    <w:rsid w:val="00DF575D"/>
    <w:rsid w:val="00E019AA"/>
    <w:rsid w:val="00E05560"/>
    <w:rsid w:val="00E056A7"/>
    <w:rsid w:val="00E1065E"/>
    <w:rsid w:val="00E24CD2"/>
    <w:rsid w:val="00E25897"/>
    <w:rsid w:val="00E3287F"/>
    <w:rsid w:val="00E40B34"/>
    <w:rsid w:val="00E40F31"/>
    <w:rsid w:val="00E4766B"/>
    <w:rsid w:val="00E51712"/>
    <w:rsid w:val="00E532DE"/>
    <w:rsid w:val="00E53B83"/>
    <w:rsid w:val="00E605A6"/>
    <w:rsid w:val="00E640B3"/>
    <w:rsid w:val="00E65468"/>
    <w:rsid w:val="00E73105"/>
    <w:rsid w:val="00E74BDD"/>
    <w:rsid w:val="00E77AF6"/>
    <w:rsid w:val="00E77D29"/>
    <w:rsid w:val="00E80CE8"/>
    <w:rsid w:val="00E821BC"/>
    <w:rsid w:val="00E8786D"/>
    <w:rsid w:val="00E94AD8"/>
    <w:rsid w:val="00EB1832"/>
    <w:rsid w:val="00EB22C5"/>
    <w:rsid w:val="00EB55F5"/>
    <w:rsid w:val="00EB5740"/>
    <w:rsid w:val="00EC055E"/>
    <w:rsid w:val="00ED0CE5"/>
    <w:rsid w:val="00ED1FDF"/>
    <w:rsid w:val="00ED2DF2"/>
    <w:rsid w:val="00ED60A7"/>
    <w:rsid w:val="00ED61A4"/>
    <w:rsid w:val="00EE355D"/>
    <w:rsid w:val="00EE3CDF"/>
    <w:rsid w:val="00EF3E4D"/>
    <w:rsid w:val="00EF4356"/>
    <w:rsid w:val="00F03FB0"/>
    <w:rsid w:val="00F04C44"/>
    <w:rsid w:val="00F106C1"/>
    <w:rsid w:val="00F13BBA"/>
    <w:rsid w:val="00F14A10"/>
    <w:rsid w:val="00F17449"/>
    <w:rsid w:val="00F2473D"/>
    <w:rsid w:val="00F27FBB"/>
    <w:rsid w:val="00F37B65"/>
    <w:rsid w:val="00F45B73"/>
    <w:rsid w:val="00F4729E"/>
    <w:rsid w:val="00F47C12"/>
    <w:rsid w:val="00F550A7"/>
    <w:rsid w:val="00F57603"/>
    <w:rsid w:val="00F67958"/>
    <w:rsid w:val="00F73A99"/>
    <w:rsid w:val="00F94ABE"/>
    <w:rsid w:val="00F959C5"/>
    <w:rsid w:val="00F9656B"/>
    <w:rsid w:val="00FA2266"/>
    <w:rsid w:val="00FB20F2"/>
    <w:rsid w:val="00FB346C"/>
    <w:rsid w:val="00FB62D6"/>
    <w:rsid w:val="00FB7C25"/>
    <w:rsid w:val="00FC280B"/>
    <w:rsid w:val="00FC39B2"/>
    <w:rsid w:val="00FD1197"/>
    <w:rsid w:val="00FD1BB3"/>
    <w:rsid w:val="00FD2053"/>
    <w:rsid w:val="00FD4F09"/>
    <w:rsid w:val="00FD59B3"/>
    <w:rsid w:val="00FD6F76"/>
    <w:rsid w:val="00FE2407"/>
    <w:rsid w:val="00FE3894"/>
    <w:rsid w:val="00FF081A"/>
    <w:rsid w:val="00FF1AB5"/>
    <w:rsid w:val="00FF52B4"/>
    <w:rsid w:val="00FF6245"/>
    <w:rsid w:val="00FF766A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331F6C0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table" w:styleId="Tabelacomgrade">
    <w:name w:val="Table Grid"/>
    <w:basedOn w:val="Tabelanormal"/>
    <w:rsid w:val="00DF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223E3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3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gimirim.cebi.com.br:2196/transparencia/Demonstrativo/ListaSubGrupos?grupo=DESVINCULA%C3%87%C3%83O%20DE%20RECEITAS%20-%20DECRETO%20N%C2%BA%207.797/20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C5095-06B3-44CB-84EE-5E00FB24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3</Pages>
  <Words>708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Felipe Vedovato</cp:lastModifiedBy>
  <cp:revision>119</cp:revision>
  <cp:lastPrinted>2021-02-24T17:08:00Z</cp:lastPrinted>
  <dcterms:created xsi:type="dcterms:W3CDTF">2021-08-30T23:52:00Z</dcterms:created>
  <dcterms:modified xsi:type="dcterms:W3CDTF">2021-09-01T17:42:00Z</dcterms:modified>
</cp:coreProperties>
</file>