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E3433F">
        <w:rPr>
          <w:rFonts w:ascii="Arial" w:hAnsi="Arial" w:cs="Arial"/>
          <w:color w:val="000000"/>
          <w:sz w:val="24"/>
          <w:szCs w:val="24"/>
          <w:shd w:val="clear" w:color="auto" w:fill="FFFFFF"/>
        </w:rPr>
        <w:t>do programa de Tarifa Social de Água implementado pelo Serviço Autônomo de Água e Esgoto – SAAE, especificando a quantidade de mogimirianos beneficiados com a medida durante o exercício de 2021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AE534F">
        <w:rPr>
          <w:rFonts w:ascii="Arial" w:hAnsi="Arial" w:cs="Arial"/>
          <w:b/>
          <w:sz w:val="24"/>
          <w:szCs w:val="24"/>
        </w:rPr>
        <w:t xml:space="preserve">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E534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de Oliveira e Silva</w:t>
      </w:r>
      <w:r w:rsidR="00E343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ao Presidente do SAAE, Sr. Paulo Tarso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do</w:t>
      </w:r>
      <w:r w:rsidR="00E343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andamento do Programa de Tarifa Social existente na autarquia, especificando expressamente quantas famílias foram beneficiadas em 2020 e em 2021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17639" w:rsidP="002F1E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2F1E81" w:rsidP="002F1E81">
      <w:pPr>
        <w:spacing w:line="360" w:lineRule="auto"/>
        <w:jc w:val="both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F1E81">
        <w:rPr>
          <w:rFonts w:ascii="Arial" w:hAnsi="Arial" w:cs="Arial"/>
          <w:b/>
        </w:rPr>
        <w:t>20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24246B">
        <w:rPr>
          <w:rFonts w:ascii="Arial" w:hAnsi="Arial" w:cs="Arial"/>
          <w:b/>
        </w:rPr>
        <w:t>setembr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61"/>
    <w:multiLevelType w:val="hybridMultilevel"/>
    <w:tmpl w:val="0A86F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50849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B5CBD"/>
    <w:rsid w:val="00CD4E09"/>
    <w:rsid w:val="00CF0F65"/>
    <w:rsid w:val="00CF2274"/>
    <w:rsid w:val="00CF4444"/>
    <w:rsid w:val="00CF533D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DF517E"/>
    <w:rsid w:val="00E033B3"/>
    <w:rsid w:val="00E1467D"/>
    <w:rsid w:val="00E31CA7"/>
    <w:rsid w:val="00E3433F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2021-09-20T14:20:00Z</cp:lastPrinted>
  <dcterms:created xsi:type="dcterms:W3CDTF">2021-09-24T16:52:00Z</dcterms:created>
  <dcterms:modified xsi:type="dcterms:W3CDTF">2021-09-24T16:52:00Z</dcterms:modified>
</cp:coreProperties>
</file>