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34" w:rsidRPr="00B11034" w:rsidRDefault="00B11034" w:rsidP="00B11034">
      <w:pPr>
        <w:pStyle w:val="Ttulo1"/>
        <w:keepLines w:val="0"/>
        <w:numPr>
          <w:ilvl w:val="0"/>
          <w:numId w:val="1"/>
        </w:numPr>
        <w:tabs>
          <w:tab w:val="clear" w:pos="0"/>
          <w:tab w:val="num" w:pos="3686"/>
        </w:tabs>
        <w:suppressAutoHyphens/>
        <w:spacing w:before="0"/>
        <w:ind w:left="368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1034">
        <w:rPr>
          <w:rFonts w:ascii="Times New Roman" w:hAnsi="Times New Roman" w:cs="Times New Roman"/>
          <w:color w:val="000000" w:themeColor="text1"/>
          <w:sz w:val="22"/>
          <w:szCs w:val="22"/>
        </w:rPr>
        <w:t>PROJETO DE LEI Nº 135 DE 2021</w:t>
      </w:r>
    </w:p>
    <w:p w:rsidR="00B11034" w:rsidRPr="00B11034" w:rsidRDefault="00B11034" w:rsidP="00B11034">
      <w:pPr>
        <w:rPr>
          <w:rFonts w:ascii="Times New Roman" w:hAnsi="Times New Roman" w:cs="Times New Roman"/>
        </w:rPr>
      </w:pPr>
    </w:p>
    <w:p w:rsidR="00B11034" w:rsidRPr="00B11034" w:rsidRDefault="00B11034" w:rsidP="00B11034">
      <w:pPr>
        <w:pStyle w:val="Corpodetexto"/>
        <w:ind w:left="3686"/>
        <w:rPr>
          <w:sz w:val="22"/>
          <w:szCs w:val="22"/>
        </w:rPr>
      </w:pPr>
      <w:r w:rsidRPr="00B11034">
        <w:rPr>
          <w:b/>
          <w:sz w:val="22"/>
          <w:szCs w:val="22"/>
        </w:rPr>
        <w:t>ESTIMA A RECEITA E FIXA A DESPESA DO MUNICÍPIO DE MOGI MIRIM PARA O EXERCÍCIO DE 2022.</w:t>
      </w:r>
    </w:p>
    <w:p w:rsidR="00B11034" w:rsidRDefault="00B11034" w:rsidP="00B11034">
      <w:pPr>
        <w:pStyle w:val="Corpodetexto"/>
        <w:rPr>
          <w:sz w:val="22"/>
          <w:szCs w:val="22"/>
        </w:rPr>
      </w:pPr>
    </w:p>
    <w:p w:rsidR="00B11034" w:rsidRPr="00B11034" w:rsidRDefault="00B11034" w:rsidP="00B11034">
      <w:pPr>
        <w:pStyle w:val="Corpodetexto"/>
        <w:rPr>
          <w:sz w:val="22"/>
          <w:szCs w:val="22"/>
        </w:rPr>
      </w:pPr>
    </w:p>
    <w:p w:rsidR="00B11034" w:rsidRPr="00B11034" w:rsidRDefault="00B11034" w:rsidP="00B11034">
      <w:pPr>
        <w:pStyle w:val="NormalWeb"/>
        <w:spacing w:before="0" w:beforeAutospacing="0" w:after="0" w:line="240" w:lineRule="auto"/>
        <w:ind w:firstLine="3686"/>
        <w:jc w:val="both"/>
        <w:rPr>
          <w:bCs/>
          <w:sz w:val="22"/>
          <w:szCs w:val="22"/>
        </w:rPr>
      </w:pPr>
      <w:r w:rsidRPr="00B11034">
        <w:rPr>
          <w:sz w:val="22"/>
          <w:szCs w:val="22"/>
        </w:rPr>
        <w:t>A</w:t>
      </w:r>
      <w:r w:rsidRPr="00B11034">
        <w:rPr>
          <w:b/>
          <w:sz w:val="22"/>
          <w:szCs w:val="22"/>
        </w:rPr>
        <w:t xml:space="preserve"> Câmara Municipal de Mogi Mirim </w:t>
      </w:r>
      <w:r w:rsidRPr="00B11034">
        <w:rPr>
          <w:sz w:val="22"/>
          <w:szCs w:val="22"/>
        </w:rPr>
        <w:t xml:space="preserve">aprovou e o Prefeito Municipal </w:t>
      </w:r>
      <w:r w:rsidRPr="00B11034">
        <w:rPr>
          <w:b/>
          <w:sz w:val="22"/>
          <w:szCs w:val="22"/>
        </w:rPr>
        <w:t xml:space="preserve">DR. PAULO DE OLIVEIRA E SILVA </w:t>
      </w:r>
      <w:r w:rsidRPr="00B11034">
        <w:rPr>
          <w:bCs/>
          <w:sz w:val="22"/>
          <w:szCs w:val="22"/>
        </w:rPr>
        <w:t>sanciona e promulga a seguinte Lei:</w:t>
      </w:r>
    </w:p>
    <w:p w:rsidR="00B11034" w:rsidRDefault="00B11034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Pr="00B11034" w:rsidRDefault="00B11034" w:rsidP="00B11034">
      <w:pPr>
        <w:ind w:firstLine="3686"/>
        <w:jc w:val="both"/>
        <w:rPr>
          <w:rFonts w:ascii="Times New Roman" w:hAnsi="Times New Roman" w:cs="Times New Roman"/>
        </w:rPr>
      </w:pPr>
      <w:r w:rsidRPr="00B11034">
        <w:rPr>
          <w:rFonts w:ascii="Times New Roman" w:hAnsi="Times New Roman" w:cs="Times New Roman"/>
        </w:rPr>
        <w:t>Art. 1º O orçamento geral do Município de Mogi Mirim, para o exercício financeiro de 2022, abrangendo o Orçamento Fiscal e da Seguridade Social, Estima a Receita e Fixa a Despesa em R$ 547.774.835,00 (quinhentos e quarenta e sete milhões, setecentos e setenta e quatro mil e oitocentos e trinta e cinco reais), assim distribuídos:</w:t>
      </w:r>
    </w:p>
    <w:p w:rsidR="00B11034" w:rsidRPr="00B11034" w:rsidRDefault="00B11034" w:rsidP="00B11034">
      <w:pPr>
        <w:ind w:firstLine="3828"/>
        <w:jc w:val="both"/>
        <w:rPr>
          <w:rFonts w:ascii="Times New Roman" w:hAnsi="Times New Roman" w:cs="Times New Roman"/>
          <w:bCs/>
          <w:iCs/>
        </w:rPr>
      </w:pPr>
    </w:p>
    <w:p w:rsidR="00B11034" w:rsidRPr="00B11034" w:rsidRDefault="00B11034" w:rsidP="00B11034">
      <w:pPr>
        <w:ind w:firstLine="3686"/>
        <w:jc w:val="both"/>
        <w:rPr>
          <w:rFonts w:ascii="Times New Roman" w:hAnsi="Times New Roman" w:cs="Times New Roman"/>
          <w:bCs/>
          <w:iCs/>
        </w:rPr>
      </w:pPr>
      <w:r w:rsidRPr="00B11034">
        <w:rPr>
          <w:rFonts w:ascii="Times New Roman" w:hAnsi="Times New Roman" w:cs="Times New Roman"/>
          <w:bCs/>
          <w:iCs/>
        </w:rPr>
        <w:t xml:space="preserve">I – Orçamento Fiscal e da Seguridade Social da Administração Direta </w:t>
      </w:r>
      <w:r w:rsidRPr="00B11034">
        <w:rPr>
          <w:rFonts w:ascii="Times New Roman" w:hAnsi="Times New Roman" w:cs="Times New Roman"/>
        </w:rPr>
        <w:t xml:space="preserve">R$ </w:t>
      </w:r>
      <w:r w:rsidRPr="00B11034">
        <w:rPr>
          <w:rFonts w:ascii="Times New Roman" w:hAnsi="Times New Roman" w:cs="Times New Roman"/>
          <w:color w:val="000000"/>
        </w:rPr>
        <w:t>475.785.485,00</w:t>
      </w:r>
      <w:r w:rsidRPr="00B11034">
        <w:rPr>
          <w:rFonts w:ascii="Times New Roman" w:hAnsi="Times New Roman" w:cs="Times New Roman"/>
          <w:bCs/>
          <w:iCs/>
        </w:rPr>
        <w:t xml:space="preserve"> (quatrocentos e setenta e cinco milhões, setecentos e oitenta e cinco mil e quatrocentos e oitenta e cinco reais);</w:t>
      </w:r>
    </w:p>
    <w:p w:rsidR="00B11034" w:rsidRPr="00B11034" w:rsidRDefault="00B11034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Pr="00B11034" w:rsidRDefault="00B11034" w:rsidP="00B11034">
      <w:pPr>
        <w:ind w:firstLine="3686"/>
        <w:jc w:val="both"/>
        <w:rPr>
          <w:rFonts w:ascii="Times New Roman" w:hAnsi="Times New Roman" w:cs="Times New Roman"/>
          <w:bCs/>
          <w:iCs/>
        </w:rPr>
      </w:pPr>
      <w:r w:rsidRPr="00B11034">
        <w:rPr>
          <w:rFonts w:ascii="Times New Roman" w:hAnsi="Times New Roman" w:cs="Times New Roman"/>
          <w:bCs/>
          <w:iCs/>
        </w:rPr>
        <w:t xml:space="preserve">II – Orçamento Fiscal – SAAE – Administração Indireta - </w:t>
      </w:r>
      <w:r w:rsidRPr="00B11034">
        <w:rPr>
          <w:rFonts w:ascii="Times New Roman" w:hAnsi="Times New Roman" w:cs="Times New Roman"/>
        </w:rPr>
        <w:t xml:space="preserve">R$ </w:t>
      </w:r>
      <w:r w:rsidRPr="00B11034">
        <w:rPr>
          <w:rFonts w:ascii="Times New Roman" w:hAnsi="Times New Roman" w:cs="Times New Roman"/>
          <w:color w:val="000000"/>
        </w:rPr>
        <w:t>71.989.350,00</w:t>
      </w:r>
      <w:r w:rsidRPr="00B11034">
        <w:rPr>
          <w:rFonts w:ascii="Times New Roman" w:hAnsi="Times New Roman" w:cs="Times New Roman"/>
          <w:bCs/>
          <w:iCs/>
        </w:rPr>
        <w:t xml:space="preserve"> (</w:t>
      </w:r>
      <w:proofErr w:type="gramStart"/>
      <w:r w:rsidRPr="00B11034">
        <w:rPr>
          <w:rFonts w:ascii="Times New Roman" w:hAnsi="Times New Roman" w:cs="Times New Roman"/>
          <w:bCs/>
          <w:iCs/>
        </w:rPr>
        <w:t>setenta e um milhões, novecentos e oitenta e</w:t>
      </w:r>
      <w:proofErr w:type="gramEnd"/>
      <w:r w:rsidRPr="00B11034">
        <w:rPr>
          <w:rFonts w:ascii="Times New Roman" w:hAnsi="Times New Roman" w:cs="Times New Roman"/>
          <w:bCs/>
          <w:iCs/>
        </w:rPr>
        <w:t xml:space="preserve"> nove mil e trezentos e cinquenta reais).</w:t>
      </w:r>
    </w:p>
    <w:p w:rsidR="00B11034" w:rsidRPr="00B11034" w:rsidRDefault="00B11034" w:rsidP="00B11034">
      <w:pPr>
        <w:tabs>
          <w:tab w:val="left" w:pos="-2977"/>
        </w:tabs>
        <w:ind w:firstLine="3686"/>
        <w:jc w:val="both"/>
        <w:rPr>
          <w:rFonts w:ascii="Times New Roman" w:hAnsi="Times New Roman" w:cs="Times New Roman"/>
          <w:sz w:val="23"/>
          <w:szCs w:val="23"/>
        </w:rPr>
      </w:pPr>
      <w:r w:rsidRPr="00B11034">
        <w:rPr>
          <w:rFonts w:ascii="Times New Roman" w:hAnsi="Times New Roman" w:cs="Times New Roman"/>
        </w:rPr>
        <w:t>Art. 2º A receita será realizada mediante a arrecadação de tributos, transferências e outras rendas provenientes de receitas correntes e de capital, na forma da legislação em vigor e das especificações constantes do quadro “RECEITA”, obedecendo ao</w:t>
      </w:r>
      <w:r w:rsidRPr="00B11034">
        <w:rPr>
          <w:rFonts w:ascii="Times New Roman" w:hAnsi="Times New Roman" w:cs="Times New Roman"/>
          <w:sz w:val="23"/>
          <w:szCs w:val="23"/>
        </w:rPr>
        <w:t xml:space="preserve"> seguinte desdobramento:</w:t>
      </w:r>
    </w:p>
    <w:p w:rsidR="00B11034" w:rsidRPr="00B11034" w:rsidRDefault="00B11034" w:rsidP="00B11034">
      <w:pPr>
        <w:tabs>
          <w:tab w:val="left" w:pos="-2977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2172"/>
      </w:tblGrid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RANGE!B3%252525253AC29"/>
            <w:r w:rsidRPr="00B11034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  <w:bookmarkEnd w:id="0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  <w:b/>
                <w:bCs/>
              </w:rPr>
              <w:t>1 – RECEITAS</w:t>
            </w:r>
            <w:proofErr w:type="gramEnd"/>
            <w:r w:rsidRPr="00B11034">
              <w:rPr>
                <w:rFonts w:ascii="Times New Roman" w:hAnsi="Times New Roman" w:cs="Times New Roman"/>
                <w:b/>
                <w:bCs/>
              </w:rPr>
              <w:t xml:space="preserve">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</w:rPr>
              <w:t>1.1 – Receita</w:t>
            </w:r>
            <w:proofErr w:type="gramEnd"/>
            <w:r w:rsidRPr="00B11034">
              <w:rPr>
                <w:rFonts w:ascii="Times New Roman" w:hAnsi="Times New Roman" w:cs="Times New Roman"/>
              </w:rPr>
              <w:t xml:space="preserve"> de Impostos, Taxas e Contribuições de Melhoria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149.206.015,00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</w:rPr>
              <w:t>1.2 – Receita</w:t>
            </w:r>
            <w:proofErr w:type="gramEnd"/>
            <w:r w:rsidRPr="00B11034">
              <w:rPr>
                <w:rFonts w:ascii="Times New Roman" w:hAnsi="Times New Roman" w:cs="Times New Roman"/>
              </w:rPr>
              <w:t xml:space="preserve"> de Contribuições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11.556.000,00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</w:rPr>
              <w:t>1.3 – Receita</w:t>
            </w:r>
            <w:proofErr w:type="gramEnd"/>
            <w:r w:rsidRPr="00B11034">
              <w:rPr>
                <w:rFonts w:ascii="Times New Roman" w:hAnsi="Times New Roman" w:cs="Times New Roman"/>
              </w:rPr>
              <w:t xml:space="preserve"> Patrimonial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1.520.000,00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</w:rPr>
              <w:t>1.6 – Receita</w:t>
            </w:r>
            <w:proofErr w:type="gramEnd"/>
            <w:r w:rsidRPr="00B11034">
              <w:rPr>
                <w:rFonts w:ascii="Times New Roman" w:hAnsi="Times New Roman" w:cs="Times New Roman"/>
              </w:rPr>
              <w:t xml:space="preserve">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433.000,00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1.7 – Transferências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322.396.500,00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1.9 – Outras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7.818.970,00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18.340.000,00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7.427.000,00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  <w:bCs/>
              </w:rPr>
              <w:t>9 – DEDUÇÕES DA RECEITA CORRENTE</w:t>
            </w:r>
            <w:r w:rsidRPr="00B110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zh-CN"/>
              </w:rPr>
            </w:pPr>
            <w:proofErr w:type="gramStart"/>
            <w:r w:rsidRPr="00B11034">
              <w:rPr>
                <w:rFonts w:ascii="Times New Roman" w:hAnsi="Times New Roman" w:cs="Times New Roman"/>
              </w:rPr>
              <w:t>9.7 – Dedução</w:t>
            </w:r>
            <w:proofErr w:type="gramEnd"/>
            <w:r w:rsidRPr="00B11034">
              <w:rPr>
                <w:rFonts w:ascii="Times New Roman" w:hAnsi="Times New Roman" w:cs="Times New Roman"/>
              </w:rPr>
              <w:t xml:space="preserve"> para Formação do FUNDEB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-42.912.000,00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</w:rPr>
              <w:t>TOTAL ADMINISTRAÇÃO DIRETA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lastRenderedPageBreak/>
              <w:t>II – ADMINISTRAÇÃO INDIRETA –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1 –  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B86AD2">
              <w:rPr>
                <w:rFonts w:ascii="Times New Roman" w:hAnsi="Times New Roman" w:cs="Times New Roman"/>
              </w:rPr>
              <w:t>1.3 – Receita</w:t>
            </w:r>
            <w:proofErr w:type="gramEnd"/>
            <w:r w:rsidRPr="00B86AD2">
              <w:rPr>
                <w:rFonts w:ascii="Times New Roman" w:hAnsi="Times New Roman" w:cs="Times New Roman"/>
              </w:rPr>
              <w:t xml:space="preserve"> Patrimonial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504.000,00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B86AD2">
              <w:rPr>
                <w:rFonts w:ascii="Times New Roman" w:hAnsi="Times New Roman" w:cs="Times New Roman"/>
              </w:rPr>
              <w:t>1.6 – Receita</w:t>
            </w:r>
            <w:proofErr w:type="gramEnd"/>
            <w:r w:rsidRPr="00B86AD2">
              <w:rPr>
                <w:rFonts w:ascii="Times New Roman" w:hAnsi="Times New Roman" w:cs="Times New Roman"/>
              </w:rPr>
              <w:t xml:space="preserve">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49.844.000,00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 xml:space="preserve">1.9 – Outras Receitas Correntes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6.302.350,00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6.500.000,00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2.189.000,00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 xml:space="preserve">7 – RECEITAS CORRENTES </w:t>
            </w:r>
            <w:proofErr w:type="gramStart"/>
            <w:r w:rsidRPr="00B11034">
              <w:rPr>
                <w:rFonts w:ascii="Times New Roman" w:hAnsi="Times New Roman" w:cs="Times New Roman"/>
                <w:b/>
              </w:rPr>
              <w:t>INTRA-ORÇAMENTÁRIAS</w:t>
            </w:r>
            <w:proofErr w:type="gram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B86AD2">
              <w:rPr>
                <w:rFonts w:ascii="Times New Roman" w:hAnsi="Times New Roman" w:cs="Times New Roman"/>
              </w:rPr>
              <w:t>7.6 – Receita</w:t>
            </w:r>
            <w:proofErr w:type="gramEnd"/>
            <w:r w:rsidRPr="00B86AD2">
              <w:rPr>
                <w:rFonts w:ascii="Times New Roman" w:hAnsi="Times New Roman" w:cs="Times New Roman"/>
              </w:rPr>
              <w:t xml:space="preserve">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5.050.000,00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7.9. - OUTRAS RECEITAS CORRENTES - INTRA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B11034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1.600.000,00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TOTAL ADMINISTRAÇÃO INDIRETA -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B11034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11034" w:rsidTr="003808BC">
        <w:trPr>
          <w:trHeight w:val="110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547.774.835,00</w:t>
            </w:r>
          </w:p>
        </w:tc>
      </w:tr>
    </w:tbl>
    <w:p w:rsidR="00B86AD2" w:rsidRDefault="00B86AD2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Default="00B11034" w:rsidP="00B11034">
      <w:pPr>
        <w:ind w:firstLine="3828"/>
        <w:jc w:val="both"/>
        <w:rPr>
          <w:rFonts w:ascii="Times New Roman" w:hAnsi="Times New Roman" w:cs="Times New Roman"/>
        </w:rPr>
      </w:pPr>
      <w:r w:rsidRPr="00B11034">
        <w:rPr>
          <w:rFonts w:ascii="Times New Roman" w:hAnsi="Times New Roman" w:cs="Times New Roman"/>
        </w:rPr>
        <w:t>Art. 3º A despesa será realizada segundo a discriminação dos quadros “Programa de Trabalho” e “Natureza da Despesa”, que apresentam os seguintes desdobramentos:</w:t>
      </w:r>
    </w:p>
    <w:p w:rsidR="00B86AD2" w:rsidRPr="00B11034" w:rsidRDefault="00B86AD2" w:rsidP="00B11034">
      <w:pPr>
        <w:ind w:firstLine="3828"/>
        <w:jc w:val="both"/>
        <w:rPr>
          <w:rFonts w:ascii="Times New Roman" w:hAnsi="Times New Roman" w:cs="Times New Roman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</w:rPr>
              <w:t>I – DESPESAS DA 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D2" w:rsidRPr="00B86AD2" w:rsidRDefault="00B86A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 w:rsidP="00B86AD2">
            <w:pPr>
              <w:numPr>
                <w:ilvl w:val="0"/>
                <w:numId w:val="2"/>
              </w:numPr>
              <w:tabs>
                <w:tab w:val="clear" w:pos="0"/>
                <w:tab w:val="num" w:pos="459"/>
              </w:tabs>
              <w:suppressAutoHyphens/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 w:rsidRPr="00B86AD2">
              <w:rPr>
                <w:rFonts w:ascii="Times New Roman" w:hAnsi="Times New Roman" w:cs="Times New Roman"/>
              </w:rPr>
              <w:t>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D2" w:rsidRPr="00B86AD2" w:rsidRDefault="00B86A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01 - LEGISLATIVA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12.835.565,30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02 - JUDICIÁRIA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50.000,00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04 - ADMINISTRAÇÃO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72.222.896,37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proofErr w:type="gramStart"/>
            <w:r w:rsidRPr="00B86AD2">
              <w:rPr>
                <w:rFonts w:ascii="Times New Roman" w:hAnsi="Times New Roman" w:cs="Times New Roman"/>
                <w:bCs/>
                <w:color w:val="000000"/>
              </w:rPr>
              <w:t>06 - SEGURANÇA</w:t>
            </w:r>
            <w:proofErr w:type="gramEnd"/>
            <w:r w:rsidRPr="00B86AD2">
              <w:rPr>
                <w:rFonts w:ascii="Times New Roman" w:hAnsi="Times New Roman" w:cs="Times New Roman"/>
                <w:bCs/>
                <w:color w:val="000000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2.075.300,00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proofErr w:type="gramStart"/>
            <w:r w:rsidRPr="00B86AD2">
              <w:rPr>
                <w:rFonts w:ascii="Times New Roman" w:hAnsi="Times New Roman" w:cs="Times New Roman"/>
                <w:bCs/>
                <w:color w:val="000000"/>
              </w:rPr>
              <w:t>08 - ASSISTÊNCIA</w:t>
            </w:r>
            <w:proofErr w:type="gramEnd"/>
            <w:r w:rsidRPr="00B86AD2">
              <w:rPr>
                <w:rFonts w:ascii="Times New Roman" w:hAnsi="Times New Roman" w:cs="Times New Roman"/>
                <w:bCs/>
                <w:color w:val="000000"/>
              </w:rPr>
              <w:t xml:space="preserve"> SOCIAL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16.739.684,75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10 - SAÚDE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139.443.298,00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12 - EDUCAÇÃO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110.220.940,58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13 - 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2.982.500,00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15 - URBANISMO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61.172.000,00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16 - HABITAÇÃO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2.810.000,00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17 - SANEAMENTO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color w:val="000000"/>
                <w:lang w:eastAsia="pt-BR"/>
              </w:rPr>
              <w:t>300.000,00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proofErr w:type="gramStart"/>
            <w:r w:rsidRPr="00B86AD2">
              <w:rPr>
                <w:rFonts w:ascii="Times New Roman" w:hAnsi="Times New Roman" w:cs="Times New Roman"/>
                <w:bCs/>
                <w:color w:val="000000"/>
              </w:rPr>
              <w:t>18 - GESTÃO</w:t>
            </w:r>
            <w:proofErr w:type="gramEnd"/>
            <w:r w:rsidRPr="00B86AD2">
              <w:rPr>
                <w:rFonts w:ascii="Times New Roman" w:hAnsi="Times New Roman" w:cs="Times New Roman"/>
                <w:bCs/>
                <w:color w:val="000000"/>
              </w:rPr>
              <w:t xml:space="preserve"> AMBIENTAL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4.926.800,00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20 - AGRICULTURA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4.192.000,00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26 - TRANSPORTE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620.000,00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27 - DESPORTO E LAZER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4.304.500,00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28 -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35.890.000,00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 xml:space="preserve">99 - </w:t>
            </w:r>
            <w:proofErr w:type="gramStart"/>
            <w:r w:rsidRPr="00B86AD2">
              <w:rPr>
                <w:rFonts w:ascii="Times New Roman" w:hAnsi="Times New Roman" w:cs="Times New Roman"/>
                <w:bCs/>
                <w:color w:val="000000"/>
              </w:rPr>
              <w:t>RESERVA</w:t>
            </w:r>
            <w:proofErr w:type="gramEnd"/>
            <w:r w:rsidRPr="00B86AD2">
              <w:rPr>
                <w:rFonts w:ascii="Times New Roman" w:hAnsi="Times New Roman" w:cs="Times New Roman"/>
                <w:bCs/>
                <w:color w:val="000000"/>
              </w:rPr>
              <w:t xml:space="preserve">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5.000.000,00</w:t>
            </w:r>
          </w:p>
        </w:tc>
      </w:tr>
      <w:tr w:rsidR="00B86AD2" w:rsidRPr="00B86AD2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B86A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lastRenderedPageBreak/>
              <w:t>II – DESPESAS DA ADMINISTRAÇÃO INDIRETA – SAAE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 w:rsidP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>17 – Saneamento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70.026.350,00</w:t>
            </w: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>28 –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1.330.000,00</w:t>
            </w: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 xml:space="preserve">99 – </w:t>
            </w:r>
            <w:proofErr w:type="gramStart"/>
            <w:r w:rsidRPr="003808BC">
              <w:rPr>
                <w:rFonts w:ascii="Times New Roman" w:hAnsi="Times New Roman" w:cs="Times New Roman"/>
              </w:rPr>
              <w:t>Reserva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633.000,00</w:t>
            </w: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>TOTAL GERAL 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547.774.835,00</w:t>
            </w:r>
          </w:p>
        </w:tc>
      </w:tr>
    </w:tbl>
    <w:p w:rsidR="00B11034" w:rsidRDefault="00B11034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 w:rsidP="003808BC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</w:rPr>
              <w:t>POR NATUREZA DA DESPESA</w:t>
            </w:r>
          </w:p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3808BC">
              <w:rPr>
                <w:rFonts w:ascii="Times New Roman" w:hAnsi="Times New Roman" w:cs="Times New Roman"/>
              </w:rPr>
              <w:t>3.1 – Pessoal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201.212.210,00</w:t>
            </w:r>
          </w:p>
        </w:tc>
      </w:tr>
      <w:tr w:rsidR="003808BC" w:rsidRPr="003808BC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7.200.000,00</w:t>
            </w:r>
          </w:p>
        </w:tc>
      </w:tr>
      <w:tr w:rsidR="003808BC" w:rsidRPr="003808BC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199.421.659,70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41.261.615,30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3808BC">
              <w:rPr>
                <w:rFonts w:ascii="Times New Roman" w:hAnsi="Times New Roman" w:cs="Times New Roman"/>
              </w:rPr>
              <w:t>4.6 – Amortização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21.690.000,00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 xml:space="preserve">9.9 – </w:t>
            </w:r>
            <w:proofErr w:type="gramStart"/>
            <w:r w:rsidRPr="003808BC">
              <w:rPr>
                <w:rFonts w:ascii="Times New Roman" w:hAnsi="Times New Roman" w:cs="Times New Roman"/>
              </w:rPr>
              <w:t>Reserva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3808BC" w:rsidRPr="003808BC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3808BC" w:rsidRPr="003808BC" w:rsidRDefault="003808BC">
            <w:pPr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>II – ADMINISTRAÇÃO INDIRETA – SAAE</w:t>
            </w:r>
          </w:p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rPr>
                <w:rFonts w:ascii="Times New Roman" w:hAnsi="Times New Roman" w:cs="Times New Roman"/>
                <w:bCs/>
                <w:lang w:eastAsia="zh-CN"/>
              </w:rPr>
            </w:pPr>
          </w:p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3808BC">
              <w:rPr>
                <w:rFonts w:ascii="Times New Roman" w:hAnsi="Times New Roman" w:cs="Times New Roman"/>
              </w:rPr>
              <w:t>3.1 – Pessoal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15.920.000,00</w:t>
            </w:r>
          </w:p>
        </w:tc>
      </w:tr>
      <w:tr w:rsidR="003808BC" w:rsidRPr="003808BC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110.000,00</w:t>
            </w:r>
          </w:p>
        </w:tc>
      </w:tr>
      <w:tr w:rsidR="003808BC" w:rsidRPr="003808BC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42.554.350,00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12.682.000,00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3808BC">
              <w:rPr>
                <w:rFonts w:ascii="Times New Roman" w:hAnsi="Times New Roman" w:cs="Times New Roman"/>
              </w:rPr>
              <w:t>4.6 – Amortização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90.000,00</w:t>
            </w:r>
          </w:p>
        </w:tc>
      </w:tr>
      <w:tr w:rsidR="003808BC" w:rsidRPr="003808BC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 xml:space="preserve">9.9 – </w:t>
            </w:r>
            <w:proofErr w:type="gramStart"/>
            <w:r w:rsidRPr="003808BC">
              <w:rPr>
                <w:rFonts w:ascii="Times New Roman" w:hAnsi="Times New Roman" w:cs="Times New Roman"/>
              </w:rPr>
              <w:t>Reserva</w:t>
            </w:r>
            <w:proofErr w:type="gramEnd"/>
            <w:r w:rsidRPr="003808BC">
              <w:rPr>
                <w:rFonts w:ascii="Times New Roman" w:hAnsi="Times New Roman" w:cs="Times New Roman"/>
              </w:rPr>
              <w:t xml:space="preserve">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633.000,00</w:t>
            </w:r>
          </w:p>
        </w:tc>
      </w:tr>
      <w:tr w:rsidR="003808BC" w:rsidRPr="003808BC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  <w:i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3808BC" w:rsidRPr="003808BC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bCs/>
                <w:i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</w:p>
        </w:tc>
      </w:tr>
      <w:tr w:rsidR="003808BC" w:rsidRPr="003808BC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  <w:color w:val="000000"/>
              </w:rPr>
              <w:t>547.774.835,00</w:t>
            </w:r>
          </w:p>
        </w:tc>
      </w:tr>
    </w:tbl>
    <w:p w:rsidR="003808BC" w:rsidRDefault="003808BC" w:rsidP="003808BC">
      <w:pPr>
        <w:tabs>
          <w:tab w:val="left" w:pos="913"/>
        </w:tabs>
        <w:ind w:firstLine="3828"/>
        <w:jc w:val="both"/>
        <w:rPr>
          <w:bCs/>
        </w:rPr>
      </w:pPr>
    </w:p>
    <w:p w:rsidR="003808BC" w:rsidRPr="003808BC" w:rsidRDefault="003808BC" w:rsidP="003808BC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3808BC">
        <w:rPr>
          <w:rFonts w:ascii="Times New Roman" w:hAnsi="Times New Roman" w:cs="Times New Roman"/>
          <w:bCs/>
        </w:rPr>
        <w:t>Art. 4</w:t>
      </w:r>
      <w:r w:rsidRPr="003808BC">
        <w:rPr>
          <w:rFonts w:ascii="Times New Roman" w:hAnsi="Times New Roman" w:cs="Times New Roman"/>
          <w:bCs/>
          <w:vertAlign w:val="superscript"/>
        </w:rPr>
        <w:t xml:space="preserve">o </w:t>
      </w:r>
      <w:r w:rsidRPr="003808BC">
        <w:rPr>
          <w:rFonts w:ascii="Times New Roman" w:hAnsi="Times New Roman" w:cs="Times New Roman"/>
        </w:rPr>
        <w:t>Fica o Poder Executivo autorizado nos termos da Constituição Federal; da Lei Complementar nº 101, de 04 de maio de 2000, e da Lei de Diretrizes Orçamentárias a:</w:t>
      </w:r>
    </w:p>
    <w:p w:rsidR="003808BC" w:rsidRPr="003808BC" w:rsidRDefault="003808BC" w:rsidP="003808BC">
      <w:pPr>
        <w:tabs>
          <w:tab w:val="left" w:pos="913"/>
        </w:tabs>
        <w:ind w:firstLine="3828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  <w:bCs/>
        </w:rPr>
        <w:t>I -</w:t>
      </w:r>
      <w:r w:rsidRPr="003808BC">
        <w:rPr>
          <w:rFonts w:ascii="Times New Roman" w:hAnsi="Times New Roman" w:cs="Times New Roman"/>
        </w:rPr>
        <w:t xml:space="preserve"> realizar operação de crédito por antecipação da receita orçamentária, obedecida </w:t>
      </w:r>
      <w:proofErr w:type="gramStart"/>
      <w:r w:rsidRPr="003808BC">
        <w:rPr>
          <w:rFonts w:ascii="Times New Roman" w:hAnsi="Times New Roman" w:cs="Times New Roman"/>
        </w:rPr>
        <w:t>a</w:t>
      </w:r>
      <w:proofErr w:type="gramEnd"/>
      <w:r w:rsidRPr="003808BC">
        <w:rPr>
          <w:rFonts w:ascii="Times New Roman" w:hAnsi="Times New Roman" w:cs="Times New Roman"/>
        </w:rPr>
        <w:t xml:space="preserve"> legislação em vigor;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  <w:bCs/>
        </w:rPr>
        <w:t xml:space="preserve">II - </w:t>
      </w:r>
      <w:r w:rsidRPr="003808BC">
        <w:rPr>
          <w:rFonts w:ascii="Times New Roman" w:hAnsi="Times New Roman" w:cs="Times New Roman"/>
        </w:rPr>
        <w:t>contingenciar o total ou parte das dotações orçamentárias, quando a evolução da receita comprometer os resultados previstos;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  <w:bCs/>
        </w:rPr>
      </w:pPr>
      <w:r w:rsidRPr="003808BC">
        <w:rPr>
          <w:rFonts w:ascii="Times New Roman" w:hAnsi="Times New Roman" w:cs="Times New Roman"/>
          <w:bCs/>
        </w:rPr>
        <w:lastRenderedPageBreak/>
        <w:t>III - efetuar o desdobramento de dotações orçamentárias, de modo a criar nova fonte de recurso.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>Art. 5º Ficam contingenciadas, a partir de 1º de janeiro de 2022, as dotações orçamentárias referentes aos convênios e operações de créditos previstos, até a data de sua contratação.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>Art. 6º Fica o Poder Executivo autorizado a realizar as adequações da nova codificação das receitas, nos termos da Portaria Conjunta STN/SOF nº 650, da Secretaria do Tesouro Nacional e da Secretaria do Orçamento Federal, até a abertura do orçamento em 2022.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 xml:space="preserve">Parágrafo único. A atualização de que trata o </w:t>
      </w:r>
      <w:r w:rsidRPr="003808BC">
        <w:rPr>
          <w:rFonts w:ascii="Times New Roman" w:hAnsi="Times New Roman" w:cs="Times New Roman"/>
          <w:i/>
        </w:rPr>
        <w:t>caput</w:t>
      </w:r>
      <w:r w:rsidRPr="003808BC">
        <w:rPr>
          <w:rFonts w:ascii="Times New Roman" w:hAnsi="Times New Roman" w:cs="Times New Roman"/>
        </w:rPr>
        <w:t xml:space="preserve"> é restrita a codificação e nomenclatura, mantendo os valores das receitas estabelecidos no ANEXO II - Resumo Geral das Receitas.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  <w:r w:rsidRPr="003808BC">
        <w:rPr>
          <w:sz w:val="22"/>
          <w:szCs w:val="22"/>
        </w:rPr>
        <w:t xml:space="preserve">Art. 7º Nos termos da Emenda à Lei Orgânica nº 07, de 10 de setembro de 2019, de autoria da Câmara Municipal de Mogi Mirim, fica incluído a presente Lei Orçamentária a reserva de R$ </w:t>
      </w:r>
      <w:r w:rsidRPr="003808BC">
        <w:rPr>
          <w:color w:val="000000"/>
          <w:sz w:val="22"/>
          <w:szCs w:val="22"/>
          <w:lang w:eastAsia="pt-BR"/>
        </w:rPr>
        <w:t>5.041.130,60 (cinco milhões, quarenta e um mil e cento e trinta reais e sessenta centavos)</w:t>
      </w:r>
      <w:r w:rsidRPr="003808BC">
        <w:rPr>
          <w:sz w:val="22"/>
          <w:szCs w:val="22"/>
        </w:rPr>
        <w:t xml:space="preserve"> para Orçamento Impositivo de Execução Obrigatória pelo Poder Executivo, sendo vedadas alterações nas emendas após a aprovação da presente Lei.</w:t>
      </w: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  <w:r w:rsidRPr="003808BC">
        <w:rPr>
          <w:sz w:val="22"/>
          <w:szCs w:val="22"/>
        </w:rPr>
        <w:t xml:space="preserve">Parágrafo único. O Vereador proponente </w:t>
      </w:r>
      <w:proofErr w:type="gramStart"/>
      <w:r w:rsidRPr="003808BC">
        <w:rPr>
          <w:sz w:val="22"/>
          <w:szCs w:val="22"/>
        </w:rPr>
        <w:t>encaminhará,</w:t>
      </w:r>
      <w:proofErr w:type="gramEnd"/>
      <w:r w:rsidRPr="003808BC">
        <w:rPr>
          <w:sz w:val="22"/>
          <w:szCs w:val="22"/>
        </w:rPr>
        <w:t xml:space="preserve"> por oficio dirigido ao Secretário de Finanças, até o dia 31 de março de 2022, a confirmação ou alteração do objeto da emenda impositiva.</w:t>
      </w: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>Art. 8</w:t>
      </w:r>
      <w:r w:rsidRPr="003808BC">
        <w:rPr>
          <w:rFonts w:ascii="Times New Roman" w:hAnsi="Times New Roman" w:cs="Times New Roman"/>
          <w:vertAlign w:val="superscript"/>
        </w:rPr>
        <w:t>o</w:t>
      </w:r>
      <w:r w:rsidRPr="003808BC">
        <w:rPr>
          <w:rFonts w:ascii="Times New Roman" w:hAnsi="Times New Roman" w:cs="Times New Roman"/>
        </w:rPr>
        <w:t xml:space="preserve"> Esta Lei entra em vigor em 1º de janeiro de 2022.</w:t>
      </w:r>
    </w:p>
    <w:p w:rsidR="003808BC" w:rsidRDefault="003808BC" w:rsidP="003808BC">
      <w:pPr>
        <w:ind w:left="708" w:firstLine="708"/>
        <w:rPr>
          <w:rFonts w:ascii="Times New Roman" w:hAnsi="Times New Roman" w:cs="Times New Roman"/>
        </w:rPr>
      </w:pPr>
    </w:p>
    <w:p w:rsidR="003808BC" w:rsidRDefault="003808BC" w:rsidP="003808BC">
      <w:pPr>
        <w:tabs>
          <w:tab w:val="left" w:pos="3828"/>
          <w:tab w:val="left" w:pos="4111"/>
          <w:tab w:val="left" w:pos="4536"/>
        </w:tabs>
        <w:ind w:left="708" w:firstLine="708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tabs>
          <w:tab w:val="left" w:pos="3828"/>
          <w:tab w:val="left" w:pos="4111"/>
          <w:tab w:val="left" w:pos="4536"/>
        </w:tabs>
        <w:ind w:left="708" w:firstLine="708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 xml:space="preserve">Prefeitura de </w:t>
      </w:r>
      <w:r>
        <w:rPr>
          <w:rFonts w:ascii="Times New Roman" w:hAnsi="Times New Roman" w:cs="Times New Roman"/>
        </w:rPr>
        <w:t>Mogi Mirim, 29 de setembro de 2</w:t>
      </w:r>
      <w:r w:rsidRPr="003808BC">
        <w:rPr>
          <w:rFonts w:ascii="Times New Roman" w:hAnsi="Times New Roman" w:cs="Times New Roman"/>
        </w:rPr>
        <w:t>021.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3808BC" w:rsidP="003808BC">
      <w:pPr>
        <w:rPr>
          <w:rFonts w:ascii="Times New Roman" w:hAnsi="Times New Roman" w:cs="Times New Roman"/>
        </w:rPr>
      </w:pPr>
    </w:p>
    <w:p w:rsidR="003808BC" w:rsidRPr="003808BC" w:rsidRDefault="003808BC" w:rsidP="003808BC">
      <w:pPr>
        <w:rPr>
          <w:rFonts w:ascii="Times New Roman" w:hAnsi="Times New Roman" w:cs="Times New Roman"/>
        </w:rPr>
      </w:pPr>
    </w:p>
    <w:p w:rsidR="003808BC" w:rsidRPr="003808BC" w:rsidRDefault="003808BC" w:rsidP="003808BC">
      <w:pPr>
        <w:rPr>
          <w:rFonts w:ascii="Times New Roman" w:hAnsi="Times New Roman" w:cs="Times New Roman"/>
        </w:rPr>
      </w:pPr>
    </w:p>
    <w:p w:rsidR="003808BC" w:rsidRPr="003808BC" w:rsidRDefault="003808BC" w:rsidP="003808BC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808BC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:rsidR="003808BC" w:rsidRPr="003808BC" w:rsidRDefault="003808BC" w:rsidP="003808BC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3808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3808B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:rsidR="003808BC" w:rsidRP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3808BC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3808BC" w:rsidRDefault="003808BC" w:rsidP="003808BC">
      <w:pPr>
        <w:rPr>
          <w:rFonts w:ascii="Times New Roman" w:eastAsia="MS Mincho" w:hAnsi="Times New Roman" w:cs="Times New Roman"/>
          <w:b/>
        </w:rPr>
      </w:pPr>
      <w:r w:rsidRPr="003808BC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135 de 2021</w:t>
      </w:r>
    </w:p>
    <w:p w:rsidR="003808BC" w:rsidRPr="003808BC" w:rsidRDefault="003808BC" w:rsidP="003808BC">
      <w:pPr>
        <w:rPr>
          <w:rFonts w:ascii="Times New Roman" w:eastAsia="Times New Roman" w:hAnsi="Times New Roman" w:cs="Times New Roman"/>
          <w:b/>
        </w:rPr>
      </w:pPr>
      <w:r w:rsidRPr="003808BC">
        <w:rPr>
          <w:rFonts w:ascii="Times New Roman" w:eastAsia="MS Mincho" w:hAnsi="Times New Roman" w:cs="Times New Roman"/>
          <w:b/>
        </w:rPr>
        <w:t>Autoria: Prefeito Municipal</w:t>
      </w:r>
    </w:p>
    <w:p w:rsidR="003808BC" w:rsidRP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3808BC" w:rsidRPr="003808BC" w:rsidSect="00B86AD2">
      <w:headerReference w:type="default" r:id="rId8"/>
      <w:pgSz w:w="11906" w:h="16838"/>
      <w:pgMar w:top="241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8F17D2" w:rsidP="00B86AD2">
    <w:pPr>
      <w:framePr w:w="2171" w:h="1516" w:hRule="exact" w:hSpace="141" w:wrap="around" w:vAnchor="page" w:hAnchor="page" w:x="490" w:y="286"/>
      <w:ind w:right="360"/>
    </w:pPr>
    <w:r>
      <w:rPr>
        <w:noProof/>
        <w:lang w:eastAsia="pt-BR"/>
      </w:rPr>
      <w:drawing>
        <wp:inline distT="0" distB="0" distL="0" distR="0" wp14:anchorId="4677188B" wp14:editId="61F5611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0778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F17D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8F17D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796E"/>
    <w:rsid w:val="001915A3"/>
    <w:rsid w:val="00193A1F"/>
    <w:rsid w:val="00207677"/>
    <w:rsid w:val="00214442"/>
    <w:rsid w:val="00217F62"/>
    <w:rsid w:val="003808BC"/>
    <w:rsid w:val="004F0784"/>
    <w:rsid w:val="004F1341"/>
    <w:rsid w:val="00520F7E"/>
    <w:rsid w:val="005755DE"/>
    <w:rsid w:val="00594412"/>
    <w:rsid w:val="00697F7F"/>
    <w:rsid w:val="006B1995"/>
    <w:rsid w:val="008F17D2"/>
    <w:rsid w:val="00A5188F"/>
    <w:rsid w:val="00A5794C"/>
    <w:rsid w:val="00A906D8"/>
    <w:rsid w:val="00AB5A74"/>
    <w:rsid w:val="00B11034"/>
    <w:rsid w:val="00B86AD2"/>
    <w:rsid w:val="00C32D95"/>
    <w:rsid w:val="00CD2028"/>
    <w:rsid w:val="00D8633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1103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11034"/>
    <w:pPr>
      <w:suppressAutoHyphens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11034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2021-09-30T14:55:00Z</dcterms:modified>
</cp:coreProperties>
</file>