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63" w:rsidRPr="004A2DC1" w:rsidRDefault="005A1296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4A2DC1">
        <w:rPr>
          <w:rFonts w:ascii="Bookman Old Style" w:hAnsi="Bookman Old Style"/>
          <w:b/>
          <w:sz w:val="24"/>
          <w:szCs w:val="24"/>
        </w:rPr>
        <w:t xml:space="preserve">Projeto de Lei Nº </w:t>
      </w:r>
      <w:r w:rsidR="004A2DC1" w:rsidRPr="004A2DC1">
        <w:rPr>
          <w:rFonts w:ascii="Bookman Old Style" w:hAnsi="Bookman Old Style"/>
          <w:b/>
          <w:sz w:val="24"/>
          <w:szCs w:val="24"/>
        </w:rPr>
        <w:t xml:space="preserve">  </w:t>
      </w:r>
      <w:r w:rsidRPr="004A2DC1">
        <w:rPr>
          <w:rFonts w:ascii="Bookman Old Style" w:hAnsi="Bookman Old Style"/>
          <w:b/>
          <w:sz w:val="24"/>
          <w:szCs w:val="24"/>
        </w:rPr>
        <w:t>de 2021</w:t>
      </w:r>
    </w:p>
    <w:p w:rsidR="00E34463" w:rsidRDefault="00E34463" w:rsidP="005F72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463" w:rsidRDefault="00E34463" w:rsidP="005F72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2AF2" w:rsidRDefault="006D2AF2" w:rsidP="005F72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34463" w:rsidRDefault="005A1296" w:rsidP="004A2DC1">
      <w:pPr>
        <w:ind w:left="4248" w:firstLine="708"/>
        <w:jc w:val="both"/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</w:pPr>
      <w:r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>“</w:t>
      </w:r>
      <w:r w:rsidRPr="00E34463"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>Institui no Calendário Oficial do Município de Mogi Mirim, a “</w:t>
      </w:r>
      <w:r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 xml:space="preserve">O Dia e a </w:t>
      </w:r>
      <w:r w:rsidRPr="00E34463"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 xml:space="preserve">Semana Municipal </w:t>
      </w:r>
      <w:r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>de Conscientização, Diagnóstico e Tratamento do Daltonismo</w:t>
      </w:r>
      <w:r w:rsidRPr="00E34463"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>.</w:t>
      </w:r>
      <w:r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  <w:t xml:space="preserve"> ”</w:t>
      </w:r>
    </w:p>
    <w:p w:rsidR="006D2AF2" w:rsidRDefault="006D2AF2" w:rsidP="004A2DC1">
      <w:pPr>
        <w:ind w:left="4248" w:firstLine="708"/>
        <w:jc w:val="both"/>
        <w:rPr>
          <w:rStyle w:val="Forte"/>
          <w:rFonts w:ascii="Bookman Old Style" w:hAnsi="Bookman Old Style" w:cs="Arial"/>
          <w:color w:val="000000"/>
          <w:sz w:val="24"/>
          <w:szCs w:val="26"/>
          <w:shd w:val="clear" w:color="auto" w:fill="FFFFFF"/>
        </w:rPr>
      </w:pPr>
    </w:p>
    <w:p w:rsidR="00E34463" w:rsidRPr="004A2DC1" w:rsidRDefault="005A1296" w:rsidP="00E3446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2DC1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CD2E72" w:rsidRDefault="005A1296" w:rsidP="004A2DC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4A2DC1">
        <w:rPr>
          <w:rFonts w:ascii="Bookman Old Style" w:hAnsi="Bookman Old Style"/>
          <w:b/>
          <w:sz w:val="24"/>
          <w:szCs w:val="24"/>
        </w:rPr>
        <w:t>Art. 1°</w:t>
      </w:r>
      <w:r w:rsidR="004A2DC1" w:rsidRPr="004A2DC1">
        <w:rPr>
          <w:rFonts w:ascii="Bookman Old Style" w:hAnsi="Bookman Old Style"/>
          <w:b/>
          <w:sz w:val="24"/>
          <w:szCs w:val="24"/>
        </w:rPr>
        <w:t>.</w:t>
      </w:r>
      <w:r w:rsidR="004A2DC1" w:rsidRPr="004A2DC1">
        <w:rPr>
          <w:rFonts w:ascii="Bookman Old Style" w:hAnsi="Bookman Old Style"/>
          <w:sz w:val="24"/>
          <w:szCs w:val="24"/>
        </w:rPr>
        <w:t xml:space="preserve"> Fica instituído e incluído no Calendário Oficial</w:t>
      </w:r>
      <w:r w:rsidRPr="004A2DC1">
        <w:rPr>
          <w:rFonts w:ascii="Bookman Old Style" w:hAnsi="Bookman Old Style"/>
          <w:sz w:val="24"/>
          <w:szCs w:val="24"/>
        </w:rPr>
        <w:t xml:space="preserve"> do Município,</w:t>
      </w:r>
      <w:r w:rsidRPr="004A2DC1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o </w:t>
      </w:r>
    </w:p>
    <w:p w:rsidR="00E34463" w:rsidRDefault="00B32BE5" w:rsidP="00CD2E72">
      <w:pPr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Style w:val="Forte"/>
          <w:rFonts w:ascii="Bookman Old Style" w:hAnsi="Bookman Old Style" w:cs="Arial"/>
          <w:b w:val="0"/>
          <w:color w:val="000000"/>
          <w:sz w:val="24"/>
          <w:szCs w:val="24"/>
          <w:shd w:val="clear" w:color="auto" w:fill="FFFFFF"/>
        </w:rPr>
        <w:t xml:space="preserve">“ </w:t>
      </w:r>
      <w:bookmarkStart w:id="0" w:name="_GoBack"/>
      <w:bookmarkEnd w:id="0"/>
      <w:proofErr w:type="gramEnd"/>
      <w:r w:rsidR="004A2DC1" w:rsidRPr="004A2DC1">
        <w:rPr>
          <w:rStyle w:val="Forte"/>
          <w:rFonts w:ascii="Bookman Old Style" w:hAnsi="Bookman Old Style" w:cs="Arial"/>
          <w:b w:val="0"/>
          <w:color w:val="000000"/>
          <w:sz w:val="24"/>
          <w:szCs w:val="24"/>
          <w:shd w:val="clear" w:color="auto" w:fill="FFFFFF"/>
        </w:rPr>
        <w:t xml:space="preserve">Dia e a Semana Municipal de Conscientização, Diagnóstico e Tratamento do Daltonismo. ”, </w:t>
      </w:r>
      <w:r w:rsidR="004A2DC1" w:rsidRPr="004A2DC1">
        <w:rPr>
          <w:rFonts w:ascii="Bookman Old Style" w:hAnsi="Bookman Old Style"/>
          <w:sz w:val="24"/>
          <w:szCs w:val="24"/>
        </w:rPr>
        <w:t>a ser realizada, anualment</w:t>
      </w:r>
      <w:r w:rsidR="00AC53FE">
        <w:rPr>
          <w:rFonts w:ascii="Bookman Old Style" w:hAnsi="Bookman Old Style"/>
          <w:sz w:val="24"/>
          <w:szCs w:val="24"/>
        </w:rPr>
        <w:t>e, na semana do dia 06 de setembro</w:t>
      </w:r>
      <w:r w:rsidR="004A2DC1" w:rsidRPr="004A2DC1">
        <w:rPr>
          <w:rFonts w:ascii="Bookman Old Style" w:hAnsi="Bookman Old Style"/>
          <w:sz w:val="24"/>
          <w:szCs w:val="24"/>
        </w:rPr>
        <w:t>.</w:t>
      </w:r>
    </w:p>
    <w:p w:rsidR="004A2DC1" w:rsidRDefault="004A2DC1" w:rsidP="004A2DC1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A2DC1" w:rsidRDefault="005A1296" w:rsidP="004A2DC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C53FE">
        <w:rPr>
          <w:rFonts w:ascii="Bookman Old Style" w:hAnsi="Bookman Old Style"/>
          <w:b/>
          <w:sz w:val="24"/>
          <w:szCs w:val="24"/>
        </w:rPr>
        <w:t>§1º.</w:t>
      </w:r>
      <w:r>
        <w:rPr>
          <w:rFonts w:ascii="Bookman Old Style" w:hAnsi="Bookman Old Style"/>
          <w:sz w:val="24"/>
          <w:szCs w:val="24"/>
        </w:rPr>
        <w:t xml:space="preserve"> O Daltonismo, denominado em t</w:t>
      </w:r>
      <w:r>
        <w:rPr>
          <w:rFonts w:ascii="Bookman Old Style" w:hAnsi="Bookman Old Style"/>
          <w:sz w:val="24"/>
          <w:szCs w:val="24"/>
        </w:rPr>
        <w:t xml:space="preserve">ermos científicos por discromatopsia ou </w:t>
      </w:r>
      <w:r w:rsidR="00AC53FE">
        <w:rPr>
          <w:rFonts w:ascii="Bookman Old Style" w:hAnsi="Bookman Old Style"/>
          <w:sz w:val="24"/>
          <w:szCs w:val="24"/>
        </w:rPr>
        <w:t>discromopsia, é um tipo de deficiência visual que dificulta a percepção de uma ou mais cores, causado por uma alteração genética que limita a capacidade da retina de distinguir as cores, principalmente as variações do verde e do vermelho</w:t>
      </w:r>
    </w:p>
    <w:p w:rsidR="00AC53FE" w:rsidRDefault="00AC53FE" w:rsidP="004A2DC1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C53FE" w:rsidRDefault="005A1296" w:rsidP="004A2DC1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C53FE">
        <w:rPr>
          <w:rFonts w:ascii="Bookman Old Style" w:hAnsi="Bookman Old Style"/>
          <w:b/>
          <w:sz w:val="24"/>
          <w:szCs w:val="24"/>
        </w:rPr>
        <w:t>§2º.</w:t>
      </w:r>
      <w:r>
        <w:rPr>
          <w:rFonts w:ascii="Bookman Old Style" w:hAnsi="Bookman Old Style"/>
          <w:sz w:val="24"/>
          <w:szCs w:val="24"/>
        </w:rPr>
        <w:t xml:space="preserve"> A data do dia e semana municipal constante no caput é em homenagem ao químico inglês John Dalton, nascido em 06 de setembro de 1766, que foi o primeiro a estudar as características do daltonismo. </w:t>
      </w:r>
    </w:p>
    <w:p w:rsidR="00AC53FE" w:rsidRPr="00AC53FE" w:rsidRDefault="00AC53FE" w:rsidP="00AC53FE">
      <w:pPr>
        <w:jc w:val="both"/>
        <w:rPr>
          <w:rFonts w:ascii="Bookman Old Style" w:hAnsi="Bookman Old Style"/>
          <w:sz w:val="24"/>
          <w:szCs w:val="24"/>
        </w:rPr>
      </w:pPr>
    </w:p>
    <w:p w:rsidR="00AC53FE" w:rsidRPr="00AC53FE" w:rsidRDefault="005A1296" w:rsidP="00AC53F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C53FE">
        <w:rPr>
          <w:rFonts w:ascii="Bookman Old Style" w:hAnsi="Bookman Old Style"/>
          <w:b/>
          <w:sz w:val="24"/>
          <w:szCs w:val="24"/>
        </w:rPr>
        <w:t>Art. 2º.</w:t>
      </w:r>
      <w:r w:rsidRPr="00AC53FE">
        <w:rPr>
          <w:rFonts w:ascii="Bookman Old Style" w:hAnsi="Bookman Old Style"/>
          <w:sz w:val="24"/>
          <w:szCs w:val="24"/>
        </w:rPr>
        <w:t xml:space="preserve">  Os Poderes Executivo</w:t>
      </w:r>
      <w:r w:rsidRPr="00AC53FE">
        <w:rPr>
          <w:rFonts w:ascii="Bookman Old Style" w:hAnsi="Bookman Old Style"/>
          <w:sz w:val="24"/>
          <w:szCs w:val="24"/>
        </w:rPr>
        <w:t xml:space="preserve"> e Legislativo, poderão promover durante</w:t>
      </w:r>
      <w:r>
        <w:rPr>
          <w:rFonts w:ascii="Bookman Old Style" w:hAnsi="Bookman Old Style"/>
          <w:sz w:val="24"/>
          <w:szCs w:val="24"/>
        </w:rPr>
        <w:t xml:space="preserve"> o Dia e a </w:t>
      </w:r>
      <w:r w:rsidRPr="00AC53FE">
        <w:rPr>
          <w:rFonts w:ascii="Bookman Old Style" w:hAnsi="Bookman Old Style"/>
          <w:sz w:val="24"/>
          <w:szCs w:val="24"/>
        </w:rPr>
        <w:t xml:space="preserve">Semana instituída por esta Lei, uma série de ações e atividades, juntamente com entidades ligadas ao setor e a sociedade civil, em geral, bem como as unidades escolares do município, debatendo a importância </w:t>
      </w:r>
      <w:r>
        <w:rPr>
          <w:rFonts w:ascii="Bookman Old Style" w:hAnsi="Bookman Old Style"/>
          <w:sz w:val="24"/>
          <w:szCs w:val="24"/>
        </w:rPr>
        <w:t xml:space="preserve">do diagnóstico </w:t>
      </w:r>
      <w:r w:rsidR="006D2AF2">
        <w:rPr>
          <w:rFonts w:ascii="Bookman Old Style" w:hAnsi="Bookman Old Style"/>
          <w:sz w:val="24"/>
          <w:szCs w:val="24"/>
        </w:rPr>
        <w:t xml:space="preserve">e tratamento do Daltonismo. </w:t>
      </w:r>
    </w:p>
    <w:p w:rsidR="00AC53FE" w:rsidRDefault="00AC53FE" w:rsidP="00AC53FE">
      <w:pPr>
        <w:pStyle w:val="PargrafodaLista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AC53FE" w:rsidRDefault="005A1296" w:rsidP="00AC53FE">
      <w:pPr>
        <w:pStyle w:val="PargrafodaLista"/>
        <w:ind w:left="0"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AC53FE">
        <w:rPr>
          <w:rFonts w:ascii="Bookman Old Style" w:hAnsi="Bookman Old Style" w:cs="Arial"/>
          <w:b/>
          <w:color w:val="000000"/>
          <w:sz w:val="24"/>
          <w:szCs w:val="24"/>
        </w:rPr>
        <w:t>Art.</w:t>
      </w:r>
      <w:r w:rsidRPr="00AC53FE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3</w:t>
      </w:r>
      <w:r w:rsidRPr="00AC53FE">
        <w:rPr>
          <w:rFonts w:ascii="Bookman Old Style" w:hAnsi="Bookman Old Style" w:cs="Arial"/>
          <w:b/>
          <w:color w:val="000000"/>
          <w:sz w:val="24"/>
          <w:szCs w:val="24"/>
        </w:rPr>
        <w:t>º</w:t>
      </w:r>
      <w:r w:rsidRPr="00AC53FE">
        <w:rPr>
          <w:rFonts w:ascii="Bookman Old Style" w:hAnsi="Bookman Old Style" w:cs="Arial"/>
          <w:color w:val="000000"/>
          <w:sz w:val="24"/>
          <w:szCs w:val="24"/>
        </w:rPr>
        <w:t xml:space="preserve"> - O Poder Executivo regulamentará a presente Lei, no que lhe couber.</w:t>
      </w:r>
    </w:p>
    <w:p w:rsidR="00AC53FE" w:rsidRDefault="00AC53FE" w:rsidP="00AC53FE">
      <w:pPr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</w:p>
    <w:p w:rsidR="004A2DC1" w:rsidRDefault="005A1296" w:rsidP="004A2DC1">
      <w:pPr>
        <w:ind w:firstLine="708"/>
        <w:jc w:val="both"/>
        <w:rPr>
          <w:rStyle w:val="Forte"/>
          <w:rFonts w:ascii="Bookman Old Style" w:hAnsi="Bookman Old Style" w:cs="Arial"/>
          <w:b w:val="0"/>
          <w:color w:val="000000"/>
          <w:sz w:val="24"/>
          <w:szCs w:val="24"/>
          <w:shd w:val="clear" w:color="auto" w:fill="FFFFFF"/>
        </w:rPr>
      </w:pPr>
      <w:r w:rsidRPr="00AC53FE">
        <w:rPr>
          <w:rFonts w:ascii="Bookman Old Style" w:hAnsi="Bookman Old Style" w:cs="Arial"/>
          <w:b/>
          <w:color w:val="000000"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4</w:t>
      </w:r>
      <w:r w:rsidRPr="00AC53FE">
        <w:rPr>
          <w:rFonts w:ascii="Bookman Old Style" w:hAnsi="Bookman Old Style" w:cs="Arial"/>
          <w:b/>
          <w:color w:val="000000"/>
          <w:sz w:val="24"/>
          <w:szCs w:val="24"/>
        </w:rPr>
        <w:t>º</w:t>
      </w:r>
      <w:r w:rsidRPr="00AC53FE">
        <w:rPr>
          <w:rFonts w:ascii="Bookman Old Style" w:hAnsi="Bookman Old Style" w:cs="Arial"/>
          <w:color w:val="000000"/>
          <w:sz w:val="24"/>
          <w:szCs w:val="24"/>
        </w:rPr>
        <w:t>- Esta Lei entra em vigor na data de sua publicação.</w:t>
      </w:r>
    </w:p>
    <w:p w:rsidR="004A2DC1" w:rsidRPr="004A2DC1" w:rsidRDefault="004A2DC1" w:rsidP="004A2DC1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6D2AF2" w:rsidRDefault="006D2AF2" w:rsidP="005F72D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Pr="0038375F" w:rsidRDefault="005A1296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6D2AF2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D2AF2">
        <w:rPr>
          <w:rFonts w:ascii="Bookman Old Style" w:hAnsi="Bookman Old Style"/>
          <w:b/>
          <w:sz w:val="24"/>
          <w:szCs w:val="24"/>
        </w:rPr>
        <w:t>outu</w:t>
      </w:r>
      <w:r w:rsidR="006304D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RDefault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5A129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RDefault="005A129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F2" w:rsidRDefault="006D2AF2" w:rsidP="00714378">
      <w:pPr>
        <w:jc w:val="center"/>
        <w:rPr>
          <w:rFonts w:ascii="Verdana" w:hAnsi="Verdana"/>
          <w:sz w:val="24"/>
        </w:rPr>
      </w:pPr>
    </w:p>
    <w:p w:rsidR="006D2AF2" w:rsidRPr="006D2AF2" w:rsidRDefault="005A1296" w:rsidP="00714378">
      <w:pPr>
        <w:jc w:val="center"/>
        <w:rPr>
          <w:rFonts w:ascii="Bookman Old Style" w:hAnsi="Bookman Old Style"/>
          <w:b/>
          <w:sz w:val="24"/>
        </w:rPr>
      </w:pPr>
      <w:r w:rsidRPr="006D2AF2">
        <w:rPr>
          <w:rFonts w:ascii="Bookman Old Style" w:hAnsi="Bookman Old Style"/>
          <w:b/>
          <w:sz w:val="24"/>
        </w:rPr>
        <w:t xml:space="preserve">JUSTIFICATIVA </w:t>
      </w:r>
    </w:p>
    <w:p w:rsidR="006D2AF2" w:rsidRDefault="006D2AF2" w:rsidP="00714378">
      <w:pPr>
        <w:jc w:val="center"/>
        <w:rPr>
          <w:rFonts w:ascii="Verdana" w:hAnsi="Verdana"/>
          <w:sz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O daltonismo, também conhecido por discromatopsia ou discromopsia, é uma alteração da visão em que a pessoa não consegue distinguir muito bem algumas cores, principalmente o verde do vermelho. Essa alteração é na maioria dos casos genéticas, no entanto po</w:t>
      </w:r>
      <w:r w:rsidRPr="006D2AF2">
        <w:rPr>
          <w:rFonts w:ascii="Bookman Old Style" w:hAnsi="Bookman Old Style"/>
          <w:sz w:val="24"/>
          <w:szCs w:val="24"/>
        </w:rPr>
        <w:t>de surgir também como consequência de lesões na estrutura dos olhos ou dos neurônios responsáveis pela visão.</w:t>
      </w:r>
    </w:p>
    <w:p w:rsidR="006D2AF2" w:rsidRPr="006D2AF2" w:rsidRDefault="006D2AF2" w:rsidP="006D2AF2">
      <w:pPr>
        <w:jc w:val="both"/>
        <w:rPr>
          <w:rFonts w:ascii="Bookman Old Style" w:hAnsi="Bookman Old Style"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O daltonismo não tem cura, porém, o estilo de vida da pessoa pode ser adaptado para que tenha uma vida próxima do normal e sem dificuldades, pode</w:t>
      </w:r>
      <w:r w:rsidRPr="006D2AF2">
        <w:rPr>
          <w:rFonts w:ascii="Bookman Old Style" w:hAnsi="Bookman Old Style"/>
          <w:sz w:val="24"/>
          <w:szCs w:val="24"/>
        </w:rPr>
        <w:t>ndo ser indicado pelo oftalmologista o uso de óculos para o daltonismo, por exemplo. O diagnóstico dessa alteração pode ser feito através de testes que permitem avaliar a capacidade da pessoa em diferenciar as cores</w:t>
      </w:r>
      <w:r>
        <w:rPr>
          <w:rFonts w:ascii="Bookman Old Style" w:hAnsi="Bookman Old Style"/>
          <w:sz w:val="24"/>
          <w:szCs w:val="24"/>
        </w:rPr>
        <w:t>.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P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O diagnóstico do daltonismo é feito at</w:t>
      </w:r>
      <w:r w:rsidRPr="006D2AF2">
        <w:rPr>
          <w:rFonts w:ascii="Bookman Old Style" w:hAnsi="Bookman Old Style"/>
          <w:sz w:val="24"/>
          <w:szCs w:val="24"/>
        </w:rPr>
        <w:t xml:space="preserve">ravés de testes que podem ser realizados em casa, na escola ou durante a consulta com o oftalmologista e que consiste na identificação de números ou caminhos que estão presentes em imagens com padrões de cores diferentes. Assim, de acordo com a capacidade </w:t>
      </w:r>
      <w:r w:rsidRPr="006D2AF2">
        <w:rPr>
          <w:rFonts w:ascii="Bookman Old Style" w:hAnsi="Bookman Old Style"/>
          <w:sz w:val="24"/>
          <w:szCs w:val="24"/>
        </w:rPr>
        <w:t>da pessoa em identificar o que está contido nas imagens, o oftalmologista pode confirmar o diagnóstico e indicar o tipo de daltonismo que a pessoa possui, sendo eles:</w:t>
      </w:r>
    </w:p>
    <w:p w:rsidR="006D2AF2" w:rsidRDefault="006D2AF2" w:rsidP="006D2AF2">
      <w:pPr>
        <w:jc w:val="both"/>
        <w:rPr>
          <w:rFonts w:ascii="Bookman Old Style" w:hAnsi="Bookman Old Style"/>
          <w:sz w:val="24"/>
          <w:szCs w:val="24"/>
        </w:rPr>
      </w:pPr>
    </w:p>
    <w:p w:rsidR="00CD2E72" w:rsidRPr="00CD2E72" w:rsidRDefault="005A1296" w:rsidP="00CD2E72">
      <w:pPr>
        <w:jc w:val="both"/>
        <w:rPr>
          <w:rFonts w:ascii="Bookman Old Style" w:hAnsi="Bookman Old Style"/>
          <w:b/>
          <w:sz w:val="24"/>
          <w:szCs w:val="24"/>
        </w:rPr>
      </w:pPr>
      <w:r w:rsidRPr="00CD2E72">
        <w:rPr>
          <w:rFonts w:ascii="Bookman Old Style" w:hAnsi="Bookman Old Style"/>
          <w:b/>
          <w:sz w:val="24"/>
          <w:szCs w:val="24"/>
        </w:rPr>
        <w:tab/>
        <w:t>Pronatomalia</w:t>
      </w:r>
    </w:p>
    <w:p w:rsidR="00CD2E72" w:rsidRPr="00CD2E72" w:rsidRDefault="005A1296" w:rsidP="00CD2E7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CD2E72">
        <w:rPr>
          <w:rFonts w:ascii="Bookman Old Style" w:hAnsi="Bookman Old Style"/>
          <w:sz w:val="24"/>
          <w:szCs w:val="24"/>
        </w:rPr>
        <w:t>O daltônico com pronatomalia</w:t>
      </w:r>
      <w:r w:rsidRPr="00CD2E72">
        <w:rPr>
          <w:rFonts w:ascii="Bookman Old Style" w:hAnsi="Bookman Old Style"/>
          <w:sz w:val="24"/>
          <w:szCs w:val="24"/>
        </w:rPr>
        <w:t xml:space="preserve"> tem menor sensibilidade nos receptores óticos da cor vermelha. Por isso, cores quentes podem tender para o marrom e tonalidades de verde podem ficar desbotadas.</w:t>
      </w:r>
    </w:p>
    <w:p w:rsidR="00CD2E72" w:rsidRPr="00CD2E72" w:rsidRDefault="00CD2E72" w:rsidP="00CD2E72">
      <w:pPr>
        <w:jc w:val="both"/>
        <w:rPr>
          <w:rFonts w:ascii="Bookman Old Style" w:hAnsi="Bookman Old Style"/>
          <w:sz w:val="24"/>
          <w:szCs w:val="24"/>
        </w:rPr>
      </w:pPr>
    </w:p>
    <w:p w:rsidR="00CD2E72" w:rsidRPr="00CD2E72" w:rsidRDefault="005A1296" w:rsidP="00CD2E72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CD2E72">
        <w:rPr>
          <w:rFonts w:ascii="Bookman Old Style" w:hAnsi="Bookman Old Style"/>
          <w:b/>
          <w:sz w:val="24"/>
          <w:szCs w:val="24"/>
        </w:rPr>
        <w:t>Deuteranomalia</w:t>
      </w:r>
    </w:p>
    <w:p w:rsidR="00CD2E72" w:rsidRPr="00CD2E72" w:rsidRDefault="005A1296" w:rsidP="00CD2E7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CD2E72">
        <w:rPr>
          <w:rFonts w:ascii="Bookman Old Style" w:hAnsi="Bookman Old Style"/>
          <w:sz w:val="24"/>
          <w:szCs w:val="24"/>
        </w:rPr>
        <w:t>Na deuteranomalia, tonalidades esverdeadas ficam acinzentadas, enquanto o roxo</w:t>
      </w:r>
      <w:r w:rsidRPr="00CD2E72">
        <w:rPr>
          <w:rFonts w:ascii="Bookman Old Style" w:hAnsi="Bookman Old Style"/>
          <w:sz w:val="24"/>
          <w:szCs w:val="24"/>
        </w:rPr>
        <w:t xml:space="preserve"> fica azulado e cores quentes, amarronzadas.</w:t>
      </w:r>
    </w:p>
    <w:p w:rsidR="00CD2E72" w:rsidRPr="00CD2E72" w:rsidRDefault="00CD2E72" w:rsidP="00CD2E72">
      <w:pPr>
        <w:jc w:val="both"/>
        <w:rPr>
          <w:rFonts w:ascii="Bookman Old Style" w:hAnsi="Bookman Old Style"/>
          <w:sz w:val="24"/>
          <w:szCs w:val="24"/>
        </w:rPr>
      </w:pPr>
    </w:p>
    <w:p w:rsidR="00CD2E72" w:rsidRPr="00CD2E72" w:rsidRDefault="005A1296" w:rsidP="00CD2E72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CD2E72">
        <w:rPr>
          <w:rFonts w:ascii="Bookman Old Style" w:hAnsi="Bookman Old Style"/>
          <w:b/>
          <w:sz w:val="24"/>
          <w:szCs w:val="24"/>
        </w:rPr>
        <w:t>Tritanomalia</w:t>
      </w:r>
    </w:p>
    <w:p w:rsidR="00CD2E72" w:rsidRPr="00CD2E72" w:rsidRDefault="005A1296" w:rsidP="00CD2E7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CD2E72">
        <w:rPr>
          <w:rFonts w:ascii="Bookman Old Style" w:hAnsi="Bookman Old Style"/>
          <w:sz w:val="24"/>
          <w:szCs w:val="24"/>
        </w:rPr>
        <w:t xml:space="preserve">Já na tritanomalia, cores azuladas se confundem com esverdeadas e vice-versa. Além disso, os pacientes podem enxergar roxo e amarelo de maneira desbotada. Se a tritanomalia for intensa, é possível </w:t>
      </w:r>
      <w:r w:rsidRPr="00CD2E72">
        <w:rPr>
          <w:rFonts w:ascii="Bookman Old Style" w:hAnsi="Bookman Old Style"/>
          <w:sz w:val="24"/>
          <w:szCs w:val="24"/>
        </w:rPr>
        <w:t>ainda que o daltônico enxergue a cor amarela como tons de rosa, tendendo ao rosa claro.</w:t>
      </w:r>
    </w:p>
    <w:p w:rsidR="00CD2E72" w:rsidRPr="00CD2E72" w:rsidRDefault="005A1296" w:rsidP="00CD2E72">
      <w:pPr>
        <w:jc w:val="both"/>
        <w:rPr>
          <w:rFonts w:ascii="Bookman Old Style" w:hAnsi="Bookman Old Style"/>
          <w:sz w:val="24"/>
          <w:szCs w:val="24"/>
        </w:rPr>
      </w:pPr>
      <w:r w:rsidRPr="00CD2E72">
        <w:rPr>
          <w:rFonts w:ascii="Bookman Old Style" w:hAnsi="Bookman Old Style"/>
          <w:sz w:val="24"/>
          <w:szCs w:val="24"/>
        </w:rPr>
        <w:t>O daltonismo não causa danos à saúde nem impede que o paciente tenha uma vida sem transtornos. É possível até mesmo dirigir – basta se familiarizar com a posição do sem</w:t>
      </w:r>
      <w:r w:rsidRPr="00CD2E72">
        <w:rPr>
          <w:rFonts w:ascii="Bookman Old Style" w:hAnsi="Bookman Old Style"/>
          <w:sz w:val="24"/>
          <w:szCs w:val="24"/>
        </w:rPr>
        <w:t>áforo e com os símbolos de placas de trânsito.</w:t>
      </w:r>
    </w:p>
    <w:p w:rsidR="00CD2E72" w:rsidRDefault="005A1296" w:rsidP="00CD2E72">
      <w:pPr>
        <w:jc w:val="both"/>
        <w:rPr>
          <w:rFonts w:ascii="Bookman Old Style" w:hAnsi="Bookman Old Style"/>
          <w:sz w:val="24"/>
          <w:szCs w:val="24"/>
        </w:rPr>
      </w:pPr>
      <w:r w:rsidRPr="00CD2E72">
        <w:rPr>
          <w:rFonts w:ascii="Bookman Old Style" w:hAnsi="Bookman Old Style"/>
          <w:sz w:val="24"/>
          <w:szCs w:val="24"/>
        </w:rPr>
        <w:t>O daltônico pode enfrentar limitações se optar por profissões que exigem distinção de cores, como geografia ou pilotagem de aviões, mas em geral a adaptação é feita tranquilamente com o tratamento certo.</w:t>
      </w:r>
    </w:p>
    <w:p w:rsidR="00CD2E72" w:rsidRPr="006D2AF2" w:rsidRDefault="00CD2E72" w:rsidP="00CD2E72">
      <w:pPr>
        <w:jc w:val="both"/>
        <w:rPr>
          <w:rFonts w:ascii="Bookman Old Style" w:hAnsi="Bookman Old Style"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lastRenderedPageBreak/>
        <w:t xml:space="preserve">O </w:t>
      </w:r>
      <w:r w:rsidRPr="006D2AF2">
        <w:rPr>
          <w:rFonts w:ascii="Bookman Old Style" w:hAnsi="Bookman Old Style"/>
          <w:sz w:val="24"/>
          <w:szCs w:val="24"/>
        </w:rPr>
        <w:t>daltonismo não tem cura, no entanto o tratamento indicado pelo oftalmologista pode promover melhora da qualidade de vida da pessoa, podendo ser recomendado: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Pr="006D2AF2" w:rsidRDefault="005A1296" w:rsidP="006D2AF2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D2AF2">
        <w:rPr>
          <w:rFonts w:ascii="Bookman Old Style" w:hAnsi="Bookman Old Style"/>
          <w:b/>
          <w:bCs/>
          <w:sz w:val="24"/>
          <w:szCs w:val="24"/>
        </w:rPr>
        <w:t>1. Sistema ADD para identificar as cores</w:t>
      </w: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 xml:space="preserve">Aprender o sistema de identificação de cores chamado ADD </w:t>
      </w:r>
      <w:r w:rsidRPr="006D2AF2">
        <w:rPr>
          <w:rFonts w:ascii="Bookman Old Style" w:hAnsi="Bookman Old Style"/>
          <w:sz w:val="24"/>
          <w:szCs w:val="24"/>
        </w:rPr>
        <w:t>é a melhor forma de conviver com o daltonismo. Esse sistema cataloga cada cor com um símbolo, ajudando o daltônico a 'enxergar' as cores, de forma simples, aumentando sua autoestima e melhorando sua qualidade de vida.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Enquanto este sistema ainda não se to</w:t>
      </w:r>
      <w:r w:rsidRPr="006D2AF2">
        <w:rPr>
          <w:rFonts w:ascii="Bookman Old Style" w:hAnsi="Bookman Old Style"/>
          <w:sz w:val="24"/>
          <w:szCs w:val="24"/>
        </w:rPr>
        <w:t>rna obrigatório, o que se pode fazer é pedir ajuda de alguém que não seja daltônico para ajudar a escrever o símbolo adequado nas etiquetas das roupas e dos sapatos, assim como nas canetas e lápis de cor para que sempre que o daltônico veja os símbolos sai</w:t>
      </w:r>
      <w:r w:rsidRPr="006D2AF2">
        <w:rPr>
          <w:rFonts w:ascii="Bookman Old Style" w:hAnsi="Bookman Old Style"/>
          <w:sz w:val="24"/>
          <w:szCs w:val="24"/>
        </w:rPr>
        <w:t>ba identificar a sua cor.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O sistema de codificação ADD é semelhante a linguagem de braile para os portadores de deficiência visual e vem sendo usada em alguns países.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2. Óculos para D</w:t>
      </w:r>
      <w:r w:rsidRPr="006D2AF2">
        <w:rPr>
          <w:rFonts w:ascii="Bookman Old Style" w:hAnsi="Bookman Old Style"/>
          <w:b/>
          <w:bCs/>
          <w:sz w:val="24"/>
          <w:szCs w:val="24"/>
        </w:rPr>
        <w:t>altônicos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Uma boa forma de convive</w:t>
      </w:r>
      <w:r>
        <w:rPr>
          <w:rFonts w:ascii="Bookman Old Style" w:hAnsi="Bookman Old Style"/>
          <w:sz w:val="24"/>
          <w:szCs w:val="24"/>
        </w:rPr>
        <w:t xml:space="preserve">r com o daltonismo é comprar um </w:t>
      </w:r>
      <w:r w:rsidRPr="006D2AF2">
        <w:rPr>
          <w:rFonts w:ascii="Bookman Old Style" w:hAnsi="Bookman Old Style"/>
          <w:sz w:val="24"/>
          <w:szCs w:val="24"/>
        </w:rPr>
        <w:t>ócul</w:t>
      </w:r>
      <w:r w:rsidRPr="006D2AF2">
        <w:rPr>
          <w:rFonts w:ascii="Bookman Old Style" w:hAnsi="Bookman Old Style"/>
          <w:sz w:val="24"/>
          <w:szCs w:val="24"/>
        </w:rPr>
        <w:t>os especial para daltonismo, que adequa as cores para que o daltônico veja as cores como realmente elas são.</w:t>
      </w:r>
    </w:p>
    <w:p w:rsidR="006D2AF2" w:rsidRPr="006D2AF2" w:rsidRDefault="006D2AF2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D2AF2" w:rsidRPr="006D2AF2" w:rsidRDefault="005A1296" w:rsidP="006D2A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D2AF2">
        <w:rPr>
          <w:rFonts w:ascii="Bookman Old Style" w:hAnsi="Bookman Old Style"/>
          <w:sz w:val="24"/>
          <w:szCs w:val="24"/>
        </w:rPr>
        <w:t>Existem 2 tipos de lentes, uma delas é indicada para pessoas que não conseguem ver as cores vermelhas, que é o modelo Cx-PT</w:t>
      </w:r>
      <w:r w:rsidRPr="006D2AF2">
        <w:rPr>
          <w:sz w:val="24"/>
          <w:szCs w:val="24"/>
        </w:rPr>
        <w:t>​</w:t>
      </w:r>
      <w:r w:rsidRPr="006D2AF2">
        <w:rPr>
          <w:rFonts w:ascii="Bookman Old Style" w:hAnsi="Bookman Old Style"/>
          <w:sz w:val="24"/>
          <w:szCs w:val="24"/>
        </w:rPr>
        <w:t xml:space="preserve">, e a outra para quem </w:t>
      </w:r>
      <w:r w:rsidRPr="006D2AF2">
        <w:rPr>
          <w:rFonts w:ascii="Bookman Old Style" w:hAnsi="Bookman Old Style"/>
          <w:sz w:val="24"/>
          <w:szCs w:val="24"/>
        </w:rPr>
        <w:t>n</w:t>
      </w:r>
      <w:r w:rsidRPr="006D2AF2">
        <w:rPr>
          <w:rFonts w:ascii="Bookman Old Style" w:hAnsi="Bookman Old Style" w:cs="Bookman Old Style"/>
          <w:sz w:val="24"/>
          <w:szCs w:val="24"/>
        </w:rPr>
        <w:t>ã</w:t>
      </w:r>
      <w:r w:rsidRPr="006D2AF2">
        <w:rPr>
          <w:rFonts w:ascii="Bookman Old Style" w:hAnsi="Bookman Old Style"/>
          <w:sz w:val="24"/>
          <w:szCs w:val="24"/>
        </w:rPr>
        <w:t xml:space="preserve">o enxerga o verde, que </w:t>
      </w:r>
      <w:r w:rsidRPr="006D2AF2">
        <w:rPr>
          <w:rFonts w:ascii="Bookman Old Style" w:hAnsi="Bookman Old Style" w:cs="Bookman Old Style"/>
          <w:sz w:val="24"/>
          <w:szCs w:val="24"/>
        </w:rPr>
        <w:t>é</w:t>
      </w:r>
      <w:r w:rsidRPr="006D2AF2">
        <w:rPr>
          <w:rFonts w:ascii="Bookman Old Style" w:hAnsi="Bookman Old Style"/>
          <w:sz w:val="24"/>
          <w:szCs w:val="24"/>
        </w:rPr>
        <w:t xml:space="preserve"> o modelo Cx-D. No entanto, ainda n</w:t>
      </w:r>
      <w:r w:rsidRPr="006D2AF2">
        <w:rPr>
          <w:rFonts w:ascii="Bookman Old Style" w:hAnsi="Bookman Old Style" w:cs="Bookman Old Style"/>
          <w:sz w:val="24"/>
          <w:szCs w:val="24"/>
        </w:rPr>
        <w:t>ã</w:t>
      </w:r>
      <w:r w:rsidRPr="006D2AF2">
        <w:rPr>
          <w:rFonts w:ascii="Bookman Old Style" w:hAnsi="Bookman Old Style"/>
          <w:sz w:val="24"/>
          <w:szCs w:val="24"/>
        </w:rPr>
        <w:t xml:space="preserve">o foi criado um </w:t>
      </w:r>
      <w:r w:rsidRPr="006D2AF2">
        <w:rPr>
          <w:rFonts w:ascii="Bookman Old Style" w:hAnsi="Bookman Old Style" w:cs="Bookman Old Style"/>
          <w:sz w:val="24"/>
          <w:szCs w:val="24"/>
        </w:rPr>
        <w:t>ó</w:t>
      </w:r>
      <w:r w:rsidRPr="006D2AF2">
        <w:rPr>
          <w:rFonts w:ascii="Bookman Old Style" w:hAnsi="Bookman Old Style"/>
          <w:sz w:val="24"/>
          <w:szCs w:val="24"/>
        </w:rPr>
        <w:t>culo que possa ser indicado para quem não identifica todas as cores.</w:t>
      </w:r>
    </w:p>
    <w:p w:rsidR="006D2AF2" w:rsidRPr="006D2AF2" w:rsidRDefault="006D2AF2" w:rsidP="006D2AF2">
      <w:pPr>
        <w:jc w:val="both"/>
        <w:rPr>
          <w:rFonts w:ascii="Bookman Old Style" w:hAnsi="Bookman Old Style"/>
          <w:sz w:val="24"/>
          <w:szCs w:val="24"/>
        </w:rPr>
      </w:pPr>
    </w:p>
    <w:sectPr w:rsidR="006D2AF2" w:rsidRPr="006D2AF2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96" w:rsidRDefault="005A1296">
      <w:r>
        <w:separator/>
      </w:r>
    </w:p>
  </w:endnote>
  <w:endnote w:type="continuationSeparator" w:id="0">
    <w:p w:rsidR="005A1296" w:rsidRDefault="005A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522A34" w:rsidRDefault="005A129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96" w:rsidRDefault="005A1296">
      <w:r>
        <w:separator/>
      </w:r>
    </w:p>
  </w:footnote>
  <w:footnote w:type="continuationSeparator" w:id="0">
    <w:p w:rsidR="005A1296" w:rsidRDefault="005A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5A12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5A1296" w:rsidP="00834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 xml:space="preserve">CÂMARA MUNICIPAL DE </w:t>
    </w:r>
    <w:r w:rsidRPr="009C7EB6">
      <w:rPr>
        <w:rFonts w:ascii="Bookman Old Style" w:hAnsi="Bookman Old Style"/>
        <w:b/>
        <w:sz w:val="34"/>
      </w:rPr>
      <w:t>MOGI MIRIM</w:t>
    </w:r>
  </w:p>
  <w:p w:rsidR="00AF60CF" w:rsidRPr="009C7EB6" w:rsidRDefault="005A1296" w:rsidP="00834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5A1296" w:rsidP="00834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Default="005F72DC" w:rsidP="008349EA">
    <w:pPr>
      <w:jc w:val="center"/>
      <w:rPr>
        <w:sz w:val="18"/>
      </w:rPr>
    </w:pPr>
  </w:p>
  <w:p w:rsidR="008512F1" w:rsidRDefault="008512F1" w:rsidP="008349EA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02967528"/>
    <w:multiLevelType w:val="multilevel"/>
    <w:tmpl w:val="AB6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A2375"/>
    <w:multiLevelType w:val="hybridMultilevel"/>
    <w:tmpl w:val="DC08AF34"/>
    <w:lvl w:ilvl="0" w:tplc="3C7CE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46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E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6A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EF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581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8E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05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E5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0224FD"/>
    <w:multiLevelType w:val="hybridMultilevel"/>
    <w:tmpl w:val="6C904B00"/>
    <w:lvl w:ilvl="0" w:tplc="EE5E409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504E8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D029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00B2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2637D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E88C7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FB05C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D2B4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887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D98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14617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23AC3"/>
    <w:rsid w:val="00457459"/>
    <w:rsid w:val="00460CB8"/>
    <w:rsid w:val="00467570"/>
    <w:rsid w:val="00470B91"/>
    <w:rsid w:val="00471D4F"/>
    <w:rsid w:val="00471FC7"/>
    <w:rsid w:val="00490DAA"/>
    <w:rsid w:val="00496429"/>
    <w:rsid w:val="004A2DC1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1296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2AF2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3505E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2805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53FE"/>
    <w:rsid w:val="00AC65E6"/>
    <w:rsid w:val="00AD12D7"/>
    <w:rsid w:val="00AE1E55"/>
    <w:rsid w:val="00AE48E1"/>
    <w:rsid w:val="00AF59D0"/>
    <w:rsid w:val="00AF60CF"/>
    <w:rsid w:val="00B23BA6"/>
    <w:rsid w:val="00B32BE5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D0029"/>
    <w:rsid w:val="00CD2E72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34463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2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Forte">
    <w:name w:val="Strong"/>
    <w:basedOn w:val="Fontepargpadro"/>
    <w:uiPriority w:val="22"/>
    <w:qFormat/>
    <w:rsid w:val="00E34463"/>
    <w:rPr>
      <w:b/>
      <w:bCs/>
    </w:rPr>
  </w:style>
  <w:style w:type="paragraph" w:customStyle="1" w:styleId="ecxmsolistparagraph">
    <w:name w:val="ecxmsolistparagraph"/>
    <w:basedOn w:val="Normal"/>
    <w:rsid w:val="004A2D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C53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AF2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D2AF2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6D2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Forte">
    <w:name w:val="Strong"/>
    <w:basedOn w:val="Fontepargpadro"/>
    <w:uiPriority w:val="22"/>
    <w:qFormat/>
    <w:rsid w:val="00E34463"/>
    <w:rPr>
      <w:b/>
      <w:bCs/>
    </w:rPr>
  </w:style>
  <w:style w:type="paragraph" w:customStyle="1" w:styleId="ecxmsolistparagraph">
    <w:name w:val="ecxmsolistparagraph"/>
    <w:basedOn w:val="Normal"/>
    <w:rsid w:val="004A2D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C53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AF2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D2AF2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4619-BD9F-43DC-A88B-E9DCAEB2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5</cp:revision>
  <cp:lastPrinted>2021-09-28T14:17:00Z</cp:lastPrinted>
  <dcterms:created xsi:type="dcterms:W3CDTF">2021-09-28T14:31:00Z</dcterms:created>
  <dcterms:modified xsi:type="dcterms:W3CDTF">2021-12-15T13:16:00Z</dcterms:modified>
</cp:coreProperties>
</file>