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F1" w:rsidRPr="00A902D5" w:rsidRDefault="00043FF1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>PARECER DA COMISSÃO DE JUSTIÇA E REDAÇÃO</w:t>
      </w:r>
    </w:p>
    <w:p w:rsidR="00001923" w:rsidRPr="00A902D5" w:rsidRDefault="00001923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A54C9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>Parecer n.º 0</w:t>
      </w:r>
      <w:r w:rsidR="009B430A">
        <w:rPr>
          <w:rFonts w:ascii="Arial" w:eastAsia="Arial" w:hAnsi="Arial" w:cs="Arial"/>
          <w:b/>
          <w:sz w:val="24"/>
          <w:szCs w:val="24"/>
        </w:rPr>
        <w:t>77</w:t>
      </w:r>
      <w:r w:rsidR="0036448D" w:rsidRPr="00A902D5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Pr="00A902D5" w:rsidRDefault="0036448D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9B430A">
        <w:rPr>
          <w:rFonts w:ascii="Arial" w:eastAsia="Arial" w:hAnsi="Arial" w:cs="Arial"/>
          <w:b/>
          <w:sz w:val="24"/>
          <w:szCs w:val="24"/>
        </w:rPr>
        <w:t>124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001923" w:rsidRPr="00A902D5" w:rsidRDefault="00001923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  <w:r w:rsidRPr="00A902D5">
        <w:rPr>
          <w:rFonts w:ascii="Arial" w:eastAsia="Calibri" w:hAnsi="Arial" w:cs="Arial"/>
          <w:sz w:val="24"/>
          <w:szCs w:val="24"/>
        </w:rPr>
        <w:t xml:space="preserve">Conforme determina o artigo 35 da Resolução n.º 276 de 09 de novembro de 2.010, 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 w:rsidRPr="00A902D5">
        <w:rPr>
          <w:rFonts w:ascii="Arial" w:eastAsia="Calibri" w:hAnsi="Arial" w:cs="Arial"/>
          <w:sz w:val="24"/>
          <w:szCs w:val="24"/>
        </w:rPr>
        <w:t>, conforme motivos de fato e de direito a seguir expostos:</w:t>
      </w:r>
    </w:p>
    <w:p w:rsidR="00560F14" w:rsidRPr="00A902D5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F93899">
        <w:rPr>
          <w:rFonts w:ascii="Arial" w:eastAsia="Calibri" w:hAnsi="Arial" w:cs="Arial"/>
          <w:sz w:val="24"/>
          <w:szCs w:val="24"/>
        </w:rPr>
        <w:t xml:space="preserve"> apresentado pel</w:t>
      </w:r>
      <w:r w:rsidR="009B430A">
        <w:rPr>
          <w:rFonts w:ascii="Arial" w:eastAsia="Calibri" w:hAnsi="Arial" w:cs="Arial"/>
          <w:sz w:val="24"/>
          <w:szCs w:val="24"/>
        </w:rPr>
        <w:t>os</w:t>
      </w:r>
      <w:r w:rsidR="00F93899">
        <w:rPr>
          <w:rFonts w:ascii="Arial" w:eastAsia="Calibri" w:hAnsi="Arial" w:cs="Arial"/>
          <w:sz w:val="24"/>
          <w:szCs w:val="24"/>
        </w:rPr>
        <w:t xml:space="preserve"> Exm</w:t>
      </w:r>
      <w:r w:rsidR="009B430A">
        <w:rPr>
          <w:rFonts w:ascii="Arial" w:eastAsia="Calibri" w:hAnsi="Arial" w:cs="Arial"/>
          <w:sz w:val="24"/>
          <w:szCs w:val="24"/>
        </w:rPr>
        <w:t>os</w:t>
      </w:r>
      <w:r w:rsidR="003338E3">
        <w:rPr>
          <w:rFonts w:ascii="Arial" w:eastAsia="Calibri" w:hAnsi="Arial" w:cs="Arial"/>
          <w:sz w:val="24"/>
          <w:szCs w:val="24"/>
        </w:rPr>
        <w:t>. Sr</w:t>
      </w:r>
      <w:r w:rsidR="009B430A">
        <w:rPr>
          <w:rFonts w:ascii="Arial" w:eastAsia="Calibri" w:hAnsi="Arial" w:cs="Arial"/>
          <w:sz w:val="24"/>
          <w:szCs w:val="24"/>
        </w:rPr>
        <w:t>s</w:t>
      </w:r>
      <w:r w:rsidR="00312D33" w:rsidRPr="00A902D5">
        <w:rPr>
          <w:rFonts w:ascii="Arial" w:eastAsia="Calibri" w:hAnsi="Arial" w:cs="Arial"/>
          <w:sz w:val="24"/>
          <w:szCs w:val="24"/>
        </w:rPr>
        <w:t>. Vereador</w:t>
      </w:r>
      <w:r w:rsidR="009B430A">
        <w:rPr>
          <w:rFonts w:ascii="Arial" w:eastAsia="Calibri" w:hAnsi="Arial" w:cs="Arial"/>
          <w:sz w:val="24"/>
          <w:szCs w:val="24"/>
        </w:rPr>
        <w:t>es Dirceu da Silva Paulino e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F93899">
        <w:rPr>
          <w:rFonts w:ascii="Arial" w:eastAsia="Calibri" w:hAnsi="Arial" w:cs="Arial"/>
          <w:sz w:val="24"/>
          <w:szCs w:val="24"/>
        </w:rPr>
        <w:t>Joelma Franco da Cunha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9B430A">
        <w:rPr>
          <w:rFonts w:ascii="Arial" w:eastAsia="Calibri" w:hAnsi="Arial" w:cs="Arial"/>
          <w:b/>
          <w:sz w:val="24"/>
          <w:szCs w:val="24"/>
        </w:rPr>
        <w:t>DISPÕE SOBRE COLOCAÇÃO DE PLACA INDICATIVA DE LOCAÇÃO NOS PRÉDIOS UTILIZADOS PELA ADMINISTRAÇÃO PÚBLICA DIRETA, INDIRETA E AUTÁRQUICA NO ÂMBITO DO MUNICÍPIO DE MOGI MIRIM E DÁ OUTRAS PROVIDÊNCIAS</w:t>
      </w:r>
      <w:r w:rsidR="0036448D" w:rsidRPr="00A902D5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672EB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F93899">
        <w:rPr>
          <w:rFonts w:ascii="Arial" w:eastAsia="Calibri" w:hAnsi="Arial" w:cs="Arial"/>
          <w:sz w:val="24"/>
          <w:szCs w:val="24"/>
        </w:rPr>
        <w:t xml:space="preserve">O Projeto busca implementar a obrigatoriedade da divulgação de dados acerca das </w:t>
      </w:r>
      <w:r w:rsidR="009B430A">
        <w:rPr>
          <w:rFonts w:ascii="Arial" w:eastAsia="Calibri" w:hAnsi="Arial" w:cs="Arial"/>
          <w:sz w:val="24"/>
          <w:szCs w:val="24"/>
        </w:rPr>
        <w:t>locações de imóveis formalizadas pelo Poder Público, atribuindo transparência e publicidade e possibilitando fiscalização dos atos administrativos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53636A" w:rsidRPr="00A902D5" w:rsidRDefault="0053636A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D22E7" w:rsidRDefault="009B430A" w:rsidP="00CD22E7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ar-SA"/>
        </w:rPr>
        <w:t>E</w:t>
      </w:r>
      <w:r w:rsidR="00CD22E7">
        <w:rPr>
          <w:rFonts w:ascii="Arial" w:hAnsi="Arial" w:cs="Arial"/>
          <w:bCs/>
          <w:sz w:val="24"/>
          <w:szCs w:val="24"/>
          <w:lang w:eastAsia="ar-SA"/>
        </w:rPr>
        <w:t>m</w:t>
      </w:r>
      <w:r w:rsidR="00CD22E7" w:rsidRPr="00A902D5">
        <w:rPr>
          <w:rFonts w:ascii="Arial" w:hAnsi="Arial" w:cs="Arial"/>
          <w:bCs/>
          <w:sz w:val="24"/>
          <w:szCs w:val="24"/>
          <w:lang w:eastAsia="ar-SA"/>
        </w:rPr>
        <w:t xml:space="preserve"> análise técnica da matéria, denota-se que não existem óbices jurídicos para tramitação da propositura</w:t>
      </w:r>
      <w:r w:rsidR="00CD22E7" w:rsidRPr="00A902D5">
        <w:rPr>
          <w:rFonts w:ascii="Arial" w:eastAsia="Calibri" w:hAnsi="Arial" w:cs="Arial"/>
          <w:sz w:val="24"/>
          <w:szCs w:val="24"/>
        </w:rPr>
        <w:t>.</w:t>
      </w:r>
    </w:p>
    <w:p w:rsidR="00CD22E7" w:rsidRPr="00F93899" w:rsidRDefault="00CD22E7" w:rsidP="00CD22E7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43FF1" w:rsidRPr="00F93899" w:rsidRDefault="00CD22E7" w:rsidP="00CD22E7">
      <w:pPr>
        <w:pStyle w:val="Normal1"/>
        <w:rPr>
          <w:rFonts w:ascii="Arial" w:eastAsia="Calibri" w:hAnsi="Arial" w:cs="Arial"/>
          <w:sz w:val="24"/>
          <w:szCs w:val="24"/>
        </w:rPr>
      </w:pPr>
      <w:r w:rsidRPr="00F93899">
        <w:rPr>
          <w:rFonts w:ascii="Arial" w:eastAsia="Calibri" w:hAnsi="Arial" w:cs="Arial"/>
          <w:sz w:val="24"/>
          <w:szCs w:val="24"/>
        </w:rPr>
        <w:tab/>
      </w:r>
      <w:r w:rsidR="00D24FC6" w:rsidRPr="00F93899">
        <w:rPr>
          <w:rFonts w:ascii="Arial" w:eastAsia="Calibri" w:hAnsi="Arial" w:cs="Arial"/>
          <w:sz w:val="24"/>
          <w:szCs w:val="24"/>
        </w:rPr>
        <w:t>Vejamos:</w:t>
      </w:r>
    </w:p>
    <w:p w:rsidR="00D35616" w:rsidRPr="00F93899" w:rsidRDefault="00D35616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76285" w:rsidRPr="00001923" w:rsidRDefault="004550EF" w:rsidP="00001923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F93899">
        <w:rPr>
          <w:rFonts w:ascii="Arial" w:eastAsia="Calibri" w:hAnsi="Arial" w:cs="Arial"/>
          <w:sz w:val="24"/>
          <w:szCs w:val="24"/>
        </w:rPr>
        <w:tab/>
      </w:r>
      <w:r w:rsidR="00F93899" w:rsidRPr="00F93899">
        <w:rPr>
          <w:rFonts w:ascii="Arial" w:eastAsia="Calibri" w:hAnsi="Arial" w:cs="Arial"/>
          <w:sz w:val="24"/>
          <w:szCs w:val="24"/>
        </w:rPr>
        <w:t>Inicialmente e</w:t>
      </w:r>
      <w:r w:rsidR="001A0E90" w:rsidRPr="00F93899">
        <w:rPr>
          <w:rFonts w:ascii="Arial" w:eastAsia="Calibri" w:hAnsi="Arial" w:cs="Arial"/>
          <w:sz w:val="24"/>
          <w:szCs w:val="24"/>
        </w:rPr>
        <w:t xml:space="preserve"> no tocante </w:t>
      </w:r>
      <w:r w:rsidR="00AD7587" w:rsidRPr="00F93899">
        <w:rPr>
          <w:rFonts w:ascii="Arial" w:eastAsia="Calibri" w:hAnsi="Arial" w:cs="Arial"/>
          <w:sz w:val="24"/>
          <w:szCs w:val="24"/>
        </w:rPr>
        <w:t>à iniciativa, e</w:t>
      </w:r>
      <w:r w:rsidR="00F76285" w:rsidRPr="00F93899">
        <w:rPr>
          <w:rFonts w:ascii="Arial" w:eastAsia="Calibri" w:hAnsi="Arial" w:cs="Arial"/>
          <w:sz w:val="24"/>
          <w:szCs w:val="24"/>
        </w:rPr>
        <w:t>ncontra-se pacificado hoje o entendimento de que compete ao Poder Legislativo a iniciativa de projetos</w:t>
      </w:r>
      <w:r w:rsidR="00694B75" w:rsidRPr="00F93899">
        <w:rPr>
          <w:rFonts w:ascii="Arial" w:eastAsia="Calibri" w:hAnsi="Arial" w:cs="Arial"/>
          <w:sz w:val="24"/>
          <w:szCs w:val="24"/>
        </w:rPr>
        <w:t xml:space="preserve"> de lei</w:t>
      </w:r>
      <w:r w:rsidR="00F76285" w:rsidRPr="00F93899">
        <w:rPr>
          <w:rFonts w:ascii="Arial" w:eastAsia="Calibri" w:hAnsi="Arial" w:cs="Arial"/>
          <w:sz w:val="24"/>
          <w:szCs w:val="24"/>
        </w:rPr>
        <w:t xml:space="preserve"> </w:t>
      </w:r>
      <w:r w:rsidR="00F76285" w:rsidRPr="00001923">
        <w:rPr>
          <w:rFonts w:ascii="Arial" w:eastAsia="Calibri" w:hAnsi="Arial" w:cs="Arial"/>
          <w:sz w:val="24"/>
          <w:szCs w:val="24"/>
        </w:rPr>
        <w:t xml:space="preserve">exceto daquela matéria contida no artigo 61 e 165 da Constituição Federal, ou seja, plano plurianual, diretrizes orçamentárias, orçamentos anuais, criação de cargos ou </w:t>
      </w:r>
      <w:r w:rsidR="00F76285" w:rsidRPr="00001923">
        <w:rPr>
          <w:rFonts w:ascii="Arial" w:eastAsia="Calibri" w:hAnsi="Arial" w:cs="Arial"/>
          <w:sz w:val="24"/>
          <w:szCs w:val="24"/>
        </w:rPr>
        <w:lastRenderedPageBreak/>
        <w:t>aumento de sua remuneração, atribuições e estruturação de Secretariais e regime jurídico dos servidores públicos.</w:t>
      </w:r>
    </w:p>
    <w:p w:rsidR="00F76285" w:rsidRPr="00001923" w:rsidRDefault="00F76285" w:rsidP="00001923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76285" w:rsidRPr="00001923" w:rsidRDefault="00AD7587" w:rsidP="00001923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001923">
        <w:rPr>
          <w:rFonts w:ascii="Arial" w:eastAsia="Calibri" w:hAnsi="Arial" w:cs="Arial"/>
          <w:sz w:val="24"/>
          <w:szCs w:val="24"/>
        </w:rPr>
        <w:tab/>
      </w:r>
      <w:r w:rsidR="00F76285" w:rsidRPr="00001923">
        <w:rPr>
          <w:rFonts w:ascii="Arial" w:eastAsia="Calibri" w:hAnsi="Arial" w:cs="Arial"/>
          <w:sz w:val="24"/>
          <w:szCs w:val="24"/>
        </w:rPr>
        <w:t>Trata-se de um rol taxativo e expresso, que delimita a iniciativa privativa do Poder Executivo. Não se encontrando nas matérias acima especificadas, as demais podem ser enquadradas como de matéria concorrente</w:t>
      </w:r>
      <w:r w:rsidRPr="00001923">
        <w:rPr>
          <w:rFonts w:ascii="Arial" w:eastAsia="Calibri" w:hAnsi="Arial" w:cs="Arial"/>
          <w:sz w:val="24"/>
          <w:szCs w:val="24"/>
        </w:rPr>
        <w:t>, conforme artigo 48 da Lei Orgânica do Município de Mogi Mirim.</w:t>
      </w:r>
    </w:p>
    <w:p w:rsidR="001A0E90" w:rsidRPr="00001923" w:rsidRDefault="001A0E90" w:rsidP="00001923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1A0E90" w:rsidRPr="00001923" w:rsidRDefault="001A0E90" w:rsidP="00001923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001923">
        <w:rPr>
          <w:rFonts w:ascii="Arial" w:eastAsia="Calibri" w:hAnsi="Arial" w:cs="Arial"/>
          <w:sz w:val="24"/>
          <w:szCs w:val="24"/>
        </w:rPr>
        <w:tab/>
      </w:r>
      <w:r w:rsidR="009B430A">
        <w:rPr>
          <w:rFonts w:ascii="Arial" w:eastAsia="Calibri" w:hAnsi="Arial" w:cs="Arial"/>
          <w:sz w:val="24"/>
          <w:szCs w:val="24"/>
        </w:rPr>
        <w:t>A</w:t>
      </w:r>
      <w:r w:rsidR="00704DCA" w:rsidRPr="00001923">
        <w:rPr>
          <w:rFonts w:ascii="Arial" w:eastAsia="Calibri" w:hAnsi="Arial" w:cs="Arial"/>
          <w:sz w:val="24"/>
          <w:szCs w:val="24"/>
        </w:rPr>
        <w:t xml:space="preserve"> presente medida visa conceder publicidade aos atos administrativos, conforme determina inclusive o artigo 37, §1º da Constituição Federal.</w:t>
      </w:r>
    </w:p>
    <w:p w:rsidR="00F93899" w:rsidRPr="00001923" w:rsidRDefault="00F93899" w:rsidP="00001923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9B430A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001923">
        <w:rPr>
          <w:rFonts w:ascii="Arial" w:hAnsi="Arial" w:cs="Arial"/>
          <w:sz w:val="24"/>
          <w:szCs w:val="24"/>
        </w:rPr>
        <w:t xml:space="preserve">Não se vislumbra qualquer inconstitucionalidade </w:t>
      </w:r>
      <w:r w:rsidRPr="00001923">
        <w:rPr>
          <w:rFonts w:ascii="Arial" w:hAnsi="Arial" w:cs="Arial"/>
          <w:bCs/>
          <w:sz w:val="24"/>
          <w:szCs w:val="24"/>
        </w:rPr>
        <w:t>em normas que,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01923">
        <w:rPr>
          <w:rFonts w:ascii="Arial" w:hAnsi="Arial" w:cs="Arial"/>
          <w:bCs/>
          <w:sz w:val="24"/>
          <w:szCs w:val="24"/>
        </w:rPr>
        <w:t>prestigiando o princípio da publicidade, dispõem e pormenorizam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01923">
        <w:rPr>
          <w:rFonts w:ascii="Arial" w:hAnsi="Arial" w:cs="Arial"/>
          <w:bCs/>
          <w:sz w:val="24"/>
          <w:szCs w:val="24"/>
        </w:rPr>
        <w:t>transparência governamental</w:t>
      </w:r>
      <w:r w:rsidRPr="0000192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B430A" w:rsidRDefault="009B430A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001923" w:rsidRPr="00001923" w:rsidRDefault="00001923" w:rsidP="009B430A">
      <w:pPr>
        <w:autoSpaceDE w:val="0"/>
        <w:autoSpaceDN w:val="0"/>
        <w:adjustRightInd w:val="0"/>
        <w:spacing w:line="38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contrário do até então preconizado, a iniciativa legislativa</w:t>
      </w:r>
      <w:r w:rsidRPr="00001923">
        <w:rPr>
          <w:rFonts w:ascii="Arial" w:hAnsi="Arial" w:cs="Arial"/>
          <w:sz w:val="24"/>
          <w:szCs w:val="24"/>
        </w:rPr>
        <w:t xml:space="preserve"> do Chefe do Poder</w:t>
      </w:r>
      <w:r>
        <w:rPr>
          <w:rFonts w:ascii="Arial" w:hAnsi="Arial" w:cs="Arial"/>
          <w:sz w:val="24"/>
          <w:szCs w:val="24"/>
        </w:rPr>
        <w:t xml:space="preserve"> </w:t>
      </w:r>
      <w:r w:rsidRPr="00001923">
        <w:rPr>
          <w:rFonts w:ascii="Arial" w:hAnsi="Arial" w:cs="Arial"/>
          <w:sz w:val="24"/>
          <w:szCs w:val="24"/>
        </w:rPr>
        <w:t xml:space="preserve">Executivo </w:t>
      </w:r>
      <w:r>
        <w:rPr>
          <w:rFonts w:ascii="Arial" w:hAnsi="Arial" w:cs="Arial"/>
          <w:sz w:val="24"/>
          <w:szCs w:val="24"/>
        </w:rPr>
        <w:t>deve ser entendida como de</w:t>
      </w:r>
      <w:r w:rsidRPr="00001923">
        <w:rPr>
          <w:rFonts w:ascii="Arial" w:hAnsi="Arial" w:cs="Arial"/>
          <w:sz w:val="24"/>
          <w:szCs w:val="24"/>
        </w:rPr>
        <w:t xml:space="preserve"> matéria de </w:t>
      </w:r>
      <w:r w:rsidRPr="00001923">
        <w:rPr>
          <w:rFonts w:ascii="Arial" w:hAnsi="Arial" w:cs="Arial"/>
          <w:bCs/>
          <w:sz w:val="24"/>
          <w:szCs w:val="24"/>
        </w:rPr>
        <w:t>direito excepcional</w:t>
      </w:r>
      <w:r w:rsidRPr="00001923">
        <w:rPr>
          <w:rFonts w:ascii="Arial" w:hAnsi="Arial" w:cs="Arial"/>
          <w:sz w:val="24"/>
          <w:szCs w:val="24"/>
        </w:rPr>
        <w:t>, sendo</w:t>
      </w:r>
      <w:r>
        <w:rPr>
          <w:rFonts w:ascii="Arial" w:hAnsi="Arial" w:cs="Arial"/>
          <w:sz w:val="24"/>
          <w:szCs w:val="24"/>
        </w:rPr>
        <w:t xml:space="preserve"> </w:t>
      </w:r>
      <w:r w:rsidRPr="00001923">
        <w:rPr>
          <w:rFonts w:ascii="Arial" w:hAnsi="Arial" w:cs="Arial"/>
          <w:sz w:val="24"/>
          <w:szCs w:val="24"/>
        </w:rPr>
        <w:t xml:space="preserve">impositiva sua </w:t>
      </w:r>
      <w:r w:rsidRPr="00001923">
        <w:rPr>
          <w:rFonts w:ascii="Arial" w:hAnsi="Arial" w:cs="Arial"/>
          <w:bCs/>
          <w:sz w:val="24"/>
          <w:szCs w:val="24"/>
        </w:rPr>
        <w:t xml:space="preserve">interpretação restritiva </w:t>
      </w:r>
      <w:r w:rsidRPr="00001923">
        <w:rPr>
          <w:rFonts w:ascii="Arial" w:hAnsi="Arial" w:cs="Arial"/>
          <w:sz w:val="24"/>
          <w:szCs w:val="24"/>
        </w:rPr>
        <w:t>que não permite dilatação nem presunção.</w:t>
      </w:r>
    </w:p>
    <w:p w:rsid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 w:rsidRPr="00001923">
        <w:rPr>
          <w:rFonts w:ascii="Arial" w:hAnsi="Arial" w:cs="Arial"/>
          <w:bCs/>
          <w:sz w:val="24"/>
          <w:szCs w:val="24"/>
        </w:rPr>
        <w:t xml:space="preserve">Regra </w:t>
      </w:r>
      <w:r w:rsidRPr="00001923">
        <w:rPr>
          <w:rFonts w:ascii="Arial" w:hAnsi="Arial" w:cs="Arial"/>
          <w:sz w:val="24"/>
          <w:szCs w:val="24"/>
        </w:rPr>
        <w:t>é a iniciativa legislativa pertencente ao Poder Legislativo ou comum</w:t>
      </w:r>
      <w:r>
        <w:rPr>
          <w:rFonts w:ascii="Arial" w:hAnsi="Arial" w:cs="Arial"/>
          <w:sz w:val="24"/>
          <w:szCs w:val="24"/>
        </w:rPr>
        <w:t xml:space="preserve"> </w:t>
      </w:r>
      <w:r w:rsidRPr="00001923">
        <w:rPr>
          <w:rFonts w:ascii="Arial" w:hAnsi="Arial" w:cs="Arial"/>
          <w:sz w:val="24"/>
          <w:szCs w:val="24"/>
        </w:rPr>
        <w:t xml:space="preserve">ou concorrente; </w:t>
      </w:r>
      <w:r w:rsidRPr="00001923">
        <w:rPr>
          <w:rFonts w:ascii="Arial" w:hAnsi="Arial" w:cs="Arial"/>
          <w:bCs/>
          <w:sz w:val="24"/>
          <w:szCs w:val="24"/>
        </w:rPr>
        <w:t xml:space="preserve">exceção </w:t>
      </w:r>
      <w:r w:rsidRPr="00001923">
        <w:rPr>
          <w:rFonts w:ascii="Arial" w:hAnsi="Arial" w:cs="Arial"/>
          <w:sz w:val="24"/>
          <w:szCs w:val="24"/>
        </w:rPr>
        <w:t>é a atribuição de reserva a certa categoria de agentes,</w:t>
      </w:r>
      <w:r>
        <w:rPr>
          <w:rFonts w:ascii="Arial" w:hAnsi="Arial" w:cs="Arial"/>
          <w:sz w:val="24"/>
          <w:szCs w:val="24"/>
        </w:rPr>
        <w:t xml:space="preserve"> </w:t>
      </w:r>
      <w:r w:rsidRPr="00001923">
        <w:rPr>
          <w:rFonts w:ascii="Arial" w:hAnsi="Arial" w:cs="Arial"/>
          <w:sz w:val="24"/>
          <w:szCs w:val="24"/>
        </w:rPr>
        <w:t xml:space="preserve">entidades e órgãos, e que, por isso, não se presume. </w:t>
      </w: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Neste sentido já se manifestou o Supremo Tribunal Federal:</w:t>
      </w:r>
    </w:p>
    <w:p w:rsid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i/>
          <w:sz w:val="24"/>
          <w:szCs w:val="24"/>
        </w:rPr>
      </w:pPr>
      <w:r w:rsidRPr="00001923">
        <w:rPr>
          <w:rFonts w:ascii="Arial" w:hAnsi="Arial" w:cs="Arial"/>
          <w:i/>
          <w:sz w:val="24"/>
          <w:szCs w:val="24"/>
        </w:rPr>
        <w:t xml:space="preserve">“A disciplina jurídica do processo de elaboração das leis tem matriz essencialmente constitucional, pois residem, no texto da Constituição - e nele somente -, os princípios que regem o procedimento de formação legislativa, inclusive aqueles que concernem ao exercício do poder de iniciativa das leis. - A teoria geral do processo legislativo, ao versar a questão da iniciativa vinculada das leis, adverte que esta somente se legitima - considerada a qualificação eminentemente constitucional do poder de agir em sede legislativa - se houver, no texto da própria Constituição, dispositivo que, de modo expresso, a preveja. Em consequência desse modelo constitucional, nenhuma lei, </w:t>
      </w:r>
      <w:r w:rsidRPr="00001923">
        <w:rPr>
          <w:rFonts w:ascii="Arial" w:hAnsi="Arial" w:cs="Arial"/>
          <w:i/>
          <w:sz w:val="24"/>
          <w:szCs w:val="24"/>
        </w:rPr>
        <w:lastRenderedPageBreak/>
        <w:t>no sistema de direito positivo vigente no Brasil, dispõe de autoridade suficiente para impor, ao Chefe do Executivo, o exercício compulsório do poder de iniciativa legislativa” (STF, MS 22.690-CE, Tribunal Pleno, Rel. Min. Celso de Mello, 17-04-1997, v.u., DJ 07-12-2006, p. 36).</w:t>
      </w: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sz w:val="24"/>
          <w:szCs w:val="24"/>
        </w:rPr>
      </w:pPr>
    </w:p>
    <w:p w:rsid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001923">
        <w:rPr>
          <w:rFonts w:ascii="Arial" w:hAnsi="Arial" w:cs="Arial"/>
          <w:sz w:val="24"/>
          <w:szCs w:val="24"/>
        </w:rPr>
        <w:t>Com efeito, a lei que disciplina a publicidade administrativa, prevista no</w:t>
      </w:r>
      <w:r>
        <w:rPr>
          <w:rFonts w:ascii="Arial" w:hAnsi="Arial" w:cs="Arial"/>
          <w:sz w:val="24"/>
          <w:szCs w:val="24"/>
        </w:rPr>
        <w:t xml:space="preserve"> </w:t>
      </w:r>
      <w:r w:rsidRPr="00001923">
        <w:rPr>
          <w:rFonts w:ascii="Arial" w:hAnsi="Arial" w:cs="Arial"/>
          <w:sz w:val="24"/>
          <w:szCs w:val="24"/>
        </w:rPr>
        <w:t xml:space="preserve">art. 37, </w:t>
      </w:r>
      <w:r w:rsidRPr="00001923">
        <w:rPr>
          <w:rFonts w:ascii="Arial" w:hAnsi="Arial" w:cs="Arial"/>
          <w:i/>
          <w:iCs/>
          <w:sz w:val="24"/>
          <w:szCs w:val="24"/>
        </w:rPr>
        <w:t>caput</w:t>
      </w:r>
      <w:r w:rsidRPr="00001923">
        <w:rPr>
          <w:rFonts w:ascii="Arial" w:hAnsi="Arial" w:cs="Arial"/>
          <w:sz w:val="24"/>
          <w:szCs w:val="24"/>
        </w:rPr>
        <w:t>, da Constituição Federal e que vincula todos os entes federativos,</w:t>
      </w:r>
      <w:r>
        <w:rPr>
          <w:rFonts w:ascii="Arial" w:hAnsi="Arial" w:cs="Arial"/>
          <w:sz w:val="24"/>
          <w:szCs w:val="24"/>
        </w:rPr>
        <w:t xml:space="preserve"> </w:t>
      </w:r>
      <w:r w:rsidRPr="00001923">
        <w:rPr>
          <w:rFonts w:ascii="Arial" w:hAnsi="Arial" w:cs="Arial"/>
          <w:sz w:val="24"/>
          <w:szCs w:val="24"/>
        </w:rPr>
        <w:t xml:space="preserve">não demanda iniciativa reservada do Chefe do Poder Executivo. </w:t>
      </w:r>
    </w:p>
    <w:p w:rsid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Corroborando o entendimento, transcrevemos as seguintes decisões exaradas pelos Tribunais pátrios:</w:t>
      </w: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i/>
          <w:sz w:val="24"/>
          <w:szCs w:val="24"/>
        </w:rPr>
      </w:pPr>
      <w:r w:rsidRPr="00001923">
        <w:rPr>
          <w:rFonts w:ascii="Arial" w:hAnsi="Arial" w:cs="Arial"/>
          <w:i/>
          <w:sz w:val="24"/>
          <w:szCs w:val="24"/>
        </w:rPr>
        <w:t>“1. Lei disciplinadora de atos de publicidade do Estado, que independem de reserva de iniciativa do Chefe do Poder Executivo estadual, visto que não versam sobre criação, estruturação e atribuições dos órgãos da Administração Pública. Não-incidência de vedação constitucional (CF, artigo 61, § 1º, II, e). (...)” (STF, ADIMC 2.472-RS, Tribunal Pleno, Rel. Min. Maurício Correa, 12-03-2002, v.u., DJ 03-05-2002, p. 13).</w:t>
      </w:r>
    </w:p>
    <w:p w:rsidR="00001923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i/>
          <w:sz w:val="24"/>
          <w:szCs w:val="24"/>
        </w:rPr>
      </w:pP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i/>
          <w:sz w:val="24"/>
          <w:szCs w:val="24"/>
        </w:rPr>
      </w:pPr>
      <w:r w:rsidRPr="00001923">
        <w:rPr>
          <w:rFonts w:ascii="Arial" w:hAnsi="Arial" w:cs="Arial"/>
          <w:i/>
          <w:sz w:val="24"/>
          <w:szCs w:val="24"/>
        </w:rPr>
        <w:t xml:space="preserve"> “</w:t>
      </w:r>
      <w:r w:rsidRPr="00001923">
        <w:rPr>
          <w:rFonts w:ascii="Arial" w:hAnsi="Arial" w:cs="Arial"/>
          <w:bCs/>
          <w:i/>
          <w:sz w:val="24"/>
          <w:szCs w:val="24"/>
        </w:rPr>
        <w:t xml:space="preserve">AÇÃO DIRETA DE INCONSTITUCIONALIDADE – Lei Municipal nº 14.180, de 18-52018, de origem parlamentar, que ‘dispõe sobre a publicação de extratos, no diário oficial, conforme especifica e dá outras providências’ – Alegada usurpação de competência privativa da União para legislar sobre normas gerais de licitação e contratação pública – Inocorrência. </w:t>
      </w:r>
      <w:r w:rsidRPr="00001923">
        <w:rPr>
          <w:rFonts w:ascii="Arial" w:hAnsi="Arial" w:cs="Arial"/>
          <w:i/>
          <w:sz w:val="24"/>
          <w:szCs w:val="24"/>
        </w:rPr>
        <w:t xml:space="preserve">Preliminar. Análise de ofensa a dispositivos da Lei nº 8.666/93 e do Decreto Federal nº 93.872/86 – Inadmissibilidade – Ausência de parametricidade. Mérito. Lei que impõe à Administração Pública publicar no diário oficial extrato contendo dados referentes a celebração de contratos, convênios, aditivos e prorrogação de prazo contratual está amparada no princípio constitucional da publicidade dos atos estatais, previsto no art. 111, </w:t>
      </w:r>
      <w:r w:rsidRPr="00001923">
        <w:rPr>
          <w:rFonts w:ascii="Arial" w:hAnsi="Arial" w:cs="Arial"/>
          <w:i/>
          <w:iCs/>
          <w:sz w:val="24"/>
          <w:szCs w:val="24"/>
        </w:rPr>
        <w:t>caput</w:t>
      </w:r>
      <w:r w:rsidRPr="00001923">
        <w:rPr>
          <w:rFonts w:ascii="Arial" w:hAnsi="Arial" w:cs="Arial"/>
          <w:i/>
          <w:sz w:val="24"/>
          <w:szCs w:val="24"/>
        </w:rPr>
        <w:t>, da CE/89, reprodução do</w:t>
      </w: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i/>
          <w:sz w:val="24"/>
          <w:szCs w:val="24"/>
        </w:rPr>
      </w:pPr>
      <w:r w:rsidRPr="00001923">
        <w:rPr>
          <w:rFonts w:ascii="Arial" w:hAnsi="Arial" w:cs="Arial"/>
          <w:i/>
          <w:sz w:val="24"/>
          <w:szCs w:val="24"/>
        </w:rPr>
        <w:lastRenderedPageBreak/>
        <w:t>art. 37, caput, da CF/88. A indisponibilidade do interesse público obriga a transparência na atividade administrativa, já que interessa a toda à coletividade informações sobre o controle dos gastos públicos. É modo de concretizar o princípio da transparência administrativa revelar na imprensa oficial dados de interesse geral.</w:t>
      </w:r>
    </w:p>
    <w:p w:rsidR="00001923" w:rsidRPr="00001923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i/>
          <w:sz w:val="24"/>
          <w:szCs w:val="24"/>
        </w:rPr>
      </w:pPr>
      <w:r w:rsidRPr="00001923">
        <w:rPr>
          <w:rFonts w:ascii="Arial" w:hAnsi="Arial" w:cs="Arial"/>
          <w:i/>
          <w:sz w:val="24"/>
          <w:szCs w:val="24"/>
        </w:rPr>
        <w:t>Ação improcedente, cassada a liminar”. (TJSP, ADI n. 2190686-85.2018.8.26.0000, Rel. Des. Carlos Bueno, julgada em 13/02/2019).</w:t>
      </w:r>
    </w:p>
    <w:p w:rsidR="00001923" w:rsidRDefault="00001923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943AA9" w:rsidRPr="00A902D5" w:rsidRDefault="00943AA9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 xml:space="preserve">Desta forma, não </w:t>
      </w:r>
      <w:r w:rsidR="00323692" w:rsidRPr="00A902D5">
        <w:rPr>
          <w:rFonts w:ascii="Arial" w:eastAsia="Calibri" w:hAnsi="Arial" w:cs="Arial"/>
          <w:sz w:val="24"/>
          <w:szCs w:val="24"/>
        </w:rPr>
        <w:t>se verifica</w:t>
      </w:r>
      <w:r w:rsidRPr="00A902D5">
        <w:rPr>
          <w:rFonts w:ascii="Arial" w:eastAsia="Calibri" w:hAnsi="Arial" w:cs="Arial"/>
          <w:sz w:val="24"/>
          <w:szCs w:val="24"/>
        </w:rPr>
        <w:t xml:space="preserve"> óbices jurídicos para continuidade da</w:t>
      </w:r>
      <w:r w:rsidR="002D707D" w:rsidRPr="00A902D5">
        <w:rPr>
          <w:rFonts w:ascii="Arial" w:eastAsia="Calibri" w:hAnsi="Arial" w:cs="Arial"/>
          <w:sz w:val="24"/>
          <w:szCs w:val="24"/>
        </w:rPr>
        <w:t xml:space="preserve"> proposta apresentada.</w:t>
      </w:r>
    </w:p>
    <w:p w:rsidR="00001923" w:rsidRPr="00A902D5" w:rsidRDefault="00001923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ab/>
        <w:t>A Comissão não propõe qualquer alteração ao Projeto de Lei sob análise.</w:t>
      </w:r>
    </w:p>
    <w:p w:rsidR="00001923" w:rsidRDefault="00001923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 xml:space="preserve">IV. Decisão da Comissão </w:t>
      </w:r>
    </w:p>
    <w:p w:rsidR="00560F14" w:rsidRPr="00A902D5" w:rsidRDefault="00560F14" w:rsidP="00A902D5">
      <w:pPr>
        <w:pStyle w:val="Normal1"/>
        <w:spacing w:line="380" w:lineRule="atLeast"/>
        <w:rPr>
          <w:rFonts w:ascii="Arial" w:hAnsi="Arial" w:cs="Arial"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>P</w:t>
      </w: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ortanto, 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>a Comissão considera que a presente propositura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não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apresenta vícios de constitucionalidade,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recebendo parecer FAVORÁVEL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560F14" w:rsidRPr="00A902D5" w:rsidRDefault="00B41EE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A10D40">
        <w:rPr>
          <w:rFonts w:ascii="Arial" w:eastAsia="Calibri" w:hAnsi="Arial" w:cs="Arial"/>
          <w:sz w:val="24"/>
          <w:szCs w:val="24"/>
          <w:highlight w:val="white"/>
        </w:rPr>
        <w:t>06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A10D40">
        <w:rPr>
          <w:rFonts w:ascii="Arial" w:eastAsia="Calibri" w:hAnsi="Arial" w:cs="Arial"/>
          <w:sz w:val="24"/>
          <w:szCs w:val="24"/>
          <w:highlight w:val="white"/>
        </w:rPr>
        <w:t>outubr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8E2713" w:rsidRPr="00A902D5" w:rsidRDefault="008E2713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VEREADORA LUZIA CRISTINA CORTÊS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PRESIDENTE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TIAGO CESAR COSTA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VICE - PRESIDENTE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B31022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JOÃO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VICTOR GASPARINI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MEMBRO / RELATOR</w:t>
      </w:r>
    </w:p>
    <w:sectPr w:rsidR="00560F14" w:rsidRPr="00A902D5" w:rsidSect="009B430A">
      <w:headerReference w:type="even" r:id="rId6"/>
      <w:headerReference w:type="default" r:id="rId7"/>
      <w:footerReference w:type="default" r:id="rId8"/>
      <w:pgSz w:w="11907" w:h="16840"/>
      <w:pgMar w:top="2268" w:right="1321" w:bottom="1276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5B9" w:rsidRDefault="005105B9" w:rsidP="00560F14">
      <w:r>
        <w:separator/>
      </w:r>
    </w:p>
  </w:endnote>
  <w:endnote w:type="continuationSeparator" w:id="1">
    <w:p w:rsidR="005105B9" w:rsidRDefault="005105B9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5B9" w:rsidRDefault="005105B9" w:rsidP="00560F14">
      <w:r>
        <w:separator/>
      </w:r>
    </w:p>
  </w:footnote>
  <w:footnote w:type="continuationSeparator" w:id="1">
    <w:p w:rsidR="005105B9" w:rsidRDefault="005105B9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5F283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01923"/>
    <w:rsid w:val="00043FF1"/>
    <w:rsid w:val="0004624F"/>
    <w:rsid w:val="00052C37"/>
    <w:rsid w:val="00053AC7"/>
    <w:rsid w:val="000A5D25"/>
    <w:rsid w:val="000E015F"/>
    <w:rsid w:val="001874E8"/>
    <w:rsid w:val="00191F83"/>
    <w:rsid w:val="001A0E90"/>
    <w:rsid w:val="001C2878"/>
    <w:rsid w:val="001E1D2C"/>
    <w:rsid w:val="001E393B"/>
    <w:rsid w:val="0024137F"/>
    <w:rsid w:val="00245513"/>
    <w:rsid w:val="00245DEB"/>
    <w:rsid w:val="002979F6"/>
    <w:rsid w:val="002C43F6"/>
    <w:rsid w:val="002C4954"/>
    <w:rsid w:val="002D07A5"/>
    <w:rsid w:val="002D707D"/>
    <w:rsid w:val="002E24D0"/>
    <w:rsid w:val="002F50E3"/>
    <w:rsid w:val="00312D33"/>
    <w:rsid w:val="0031407A"/>
    <w:rsid w:val="00323692"/>
    <w:rsid w:val="003338E3"/>
    <w:rsid w:val="0036448D"/>
    <w:rsid w:val="003654DA"/>
    <w:rsid w:val="003A54C9"/>
    <w:rsid w:val="003A5E9B"/>
    <w:rsid w:val="003C0134"/>
    <w:rsid w:val="003C4EC7"/>
    <w:rsid w:val="003E7514"/>
    <w:rsid w:val="003F2DB5"/>
    <w:rsid w:val="00417288"/>
    <w:rsid w:val="00433191"/>
    <w:rsid w:val="00453419"/>
    <w:rsid w:val="004550EF"/>
    <w:rsid w:val="004764D3"/>
    <w:rsid w:val="00481F09"/>
    <w:rsid w:val="004D46D3"/>
    <w:rsid w:val="00507A0B"/>
    <w:rsid w:val="005105B9"/>
    <w:rsid w:val="0051356B"/>
    <w:rsid w:val="005176DD"/>
    <w:rsid w:val="00521D34"/>
    <w:rsid w:val="0053636A"/>
    <w:rsid w:val="00560F14"/>
    <w:rsid w:val="005746E1"/>
    <w:rsid w:val="00591D28"/>
    <w:rsid w:val="005A5315"/>
    <w:rsid w:val="005C0A59"/>
    <w:rsid w:val="005C19F1"/>
    <w:rsid w:val="005F2835"/>
    <w:rsid w:val="006171BF"/>
    <w:rsid w:val="0065717C"/>
    <w:rsid w:val="00672EB6"/>
    <w:rsid w:val="00676042"/>
    <w:rsid w:val="00694B75"/>
    <w:rsid w:val="006B55B9"/>
    <w:rsid w:val="00704DCA"/>
    <w:rsid w:val="007140BC"/>
    <w:rsid w:val="00716D37"/>
    <w:rsid w:val="00723DD5"/>
    <w:rsid w:val="00735A87"/>
    <w:rsid w:val="00750D4B"/>
    <w:rsid w:val="00753E6A"/>
    <w:rsid w:val="0076617F"/>
    <w:rsid w:val="00780669"/>
    <w:rsid w:val="007944ED"/>
    <w:rsid w:val="007A3015"/>
    <w:rsid w:val="007B07C3"/>
    <w:rsid w:val="007B490E"/>
    <w:rsid w:val="007D52EC"/>
    <w:rsid w:val="00862605"/>
    <w:rsid w:val="008828DB"/>
    <w:rsid w:val="00891261"/>
    <w:rsid w:val="008C0E67"/>
    <w:rsid w:val="008E2543"/>
    <w:rsid w:val="008E2713"/>
    <w:rsid w:val="008F07C6"/>
    <w:rsid w:val="009033D8"/>
    <w:rsid w:val="009204C2"/>
    <w:rsid w:val="00943AA9"/>
    <w:rsid w:val="00991F5C"/>
    <w:rsid w:val="009B430A"/>
    <w:rsid w:val="009E06CB"/>
    <w:rsid w:val="009F4947"/>
    <w:rsid w:val="00A10D40"/>
    <w:rsid w:val="00A31E50"/>
    <w:rsid w:val="00A42BA5"/>
    <w:rsid w:val="00A51067"/>
    <w:rsid w:val="00A65A03"/>
    <w:rsid w:val="00A7504E"/>
    <w:rsid w:val="00A864FB"/>
    <w:rsid w:val="00A902D5"/>
    <w:rsid w:val="00AD7587"/>
    <w:rsid w:val="00B031B6"/>
    <w:rsid w:val="00B043E8"/>
    <w:rsid w:val="00B203C0"/>
    <w:rsid w:val="00B267F5"/>
    <w:rsid w:val="00B31022"/>
    <w:rsid w:val="00B41EEA"/>
    <w:rsid w:val="00B61AD5"/>
    <w:rsid w:val="00BB0C6A"/>
    <w:rsid w:val="00BC5A50"/>
    <w:rsid w:val="00BE2E9A"/>
    <w:rsid w:val="00C66190"/>
    <w:rsid w:val="00C7048E"/>
    <w:rsid w:val="00C73EE5"/>
    <w:rsid w:val="00C9085D"/>
    <w:rsid w:val="00C90D5D"/>
    <w:rsid w:val="00CA7CBB"/>
    <w:rsid w:val="00CD22E7"/>
    <w:rsid w:val="00D00C0A"/>
    <w:rsid w:val="00D21A6A"/>
    <w:rsid w:val="00D24FC6"/>
    <w:rsid w:val="00D2793B"/>
    <w:rsid w:val="00D35616"/>
    <w:rsid w:val="00DB4774"/>
    <w:rsid w:val="00DD5841"/>
    <w:rsid w:val="00DE2BBD"/>
    <w:rsid w:val="00DE5ED2"/>
    <w:rsid w:val="00E154A7"/>
    <w:rsid w:val="00EB23CE"/>
    <w:rsid w:val="00EC7DF6"/>
    <w:rsid w:val="00EE2DDB"/>
    <w:rsid w:val="00F76285"/>
    <w:rsid w:val="00F80839"/>
    <w:rsid w:val="00F93899"/>
    <w:rsid w:val="00FB0EAD"/>
    <w:rsid w:val="00FD06A9"/>
    <w:rsid w:val="00FF14EE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3</cp:revision>
  <cp:lastPrinted>2021-10-06T12:45:00Z</cp:lastPrinted>
  <dcterms:created xsi:type="dcterms:W3CDTF">2021-10-06T12:44:00Z</dcterms:created>
  <dcterms:modified xsi:type="dcterms:W3CDTF">2021-10-06T12:45:00Z</dcterms:modified>
</cp:coreProperties>
</file>