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itera o Requerimento n.º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0076D0">
        <w:rPr>
          <w:rFonts w:ascii="Arial" w:hAnsi="Arial" w:cs="Arial"/>
          <w:color w:val="000000"/>
          <w:sz w:val="24"/>
          <w:szCs w:val="24"/>
          <w:shd w:val="clear" w:color="auto" w:fill="FFFFFF"/>
        </w:rPr>
        <w:t>66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/2021,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>aprovado por unanimida</w:t>
      </w:r>
      <w:r w:rsidR="000076D0">
        <w:rPr>
          <w:rFonts w:ascii="Arial" w:hAnsi="Arial" w:cs="Arial"/>
          <w:color w:val="000000"/>
          <w:sz w:val="24"/>
          <w:szCs w:val="24"/>
          <w:shd w:val="clear" w:color="auto" w:fill="FFFFFF"/>
        </w:rPr>
        <w:t>de na Sessão Ordinária do dia 08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setembro de 2021, e que requer cópia dos </w:t>
      </w:r>
      <w:r w:rsidR="000076D0">
        <w:rPr>
          <w:rFonts w:ascii="Arial" w:hAnsi="Arial" w:cs="Arial"/>
          <w:color w:val="000000"/>
          <w:sz w:val="24"/>
          <w:szCs w:val="24"/>
          <w:shd w:val="clear" w:color="auto" w:fill="FFFFFF"/>
        </w:rPr>
        <w:t>apontamentos formalizados pelo Tribunal de Contas do Estado de São Paulo.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="004E3959">
        <w:rPr>
          <w:rFonts w:ascii="Arial" w:hAnsi="Arial" w:cs="Arial"/>
          <w:b/>
          <w:sz w:val="24"/>
          <w:szCs w:val="24"/>
        </w:rPr>
        <w:t xml:space="preserve">      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</w:t>
      </w:r>
      <w:r w:rsidR="004E3959">
        <w:rPr>
          <w:rFonts w:ascii="Arial" w:hAnsi="Arial" w:cs="Arial"/>
          <w:sz w:val="24"/>
          <w:szCs w:val="24"/>
        </w:rPr>
        <w:t xml:space="preserve">reiterado </w:t>
      </w:r>
      <w:r w:rsidR="00AA5EAA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enhor Prefeito, Dr. Paulo Silva,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Requerimento de n.º </w:t>
      </w:r>
      <w:r w:rsidR="000076D0">
        <w:rPr>
          <w:rFonts w:ascii="Arial" w:hAnsi="Arial" w:cs="Arial"/>
          <w:color w:val="000000"/>
          <w:sz w:val="24"/>
          <w:szCs w:val="24"/>
          <w:shd w:val="clear" w:color="auto" w:fill="FFFFFF"/>
        </w:rPr>
        <w:t>366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/2021, através do qual </w:t>
      </w:r>
      <w:r w:rsidR="00B62C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foi requisitada </w:t>
      </w:r>
      <w:r w:rsidR="004E3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cópia </w:t>
      </w:r>
      <w:r w:rsidR="000076D0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apontamentos formalizados pelo Tribunal de Contas do Estado de São Paulo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F368BA" w:rsidP="00132BEE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AA5EAA" w:rsidP="00132BE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4E2714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4E3959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O artigo 243, §2º do Regimento Interno da Câmara concede prazo de 15 (quinze) dias para que o Exmo. Sr. Prefeito prestes as informações solicitadas pela Câmara Municipal. </w:t>
      </w:r>
    </w:p>
    <w:p w:rsidR="004E3959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Desta forma, o prazo regimental para resposta já se esgotou, fazendo necessária a reiteração do Requerimento. 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2A43C1" w:rsidRPr="00CF533D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4E3959">
        <w:rPr>
          <w:rFonts w:ascii="Arial" w:hAnsi="Arial" w:cs="Arial"/>
          <w:b/>
        </w:rPr>
        <w:t xml:space="preserve"> 15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4E3959">
        <w:rPr>
          <w:rFonts w:ascii="Arial" w:hAnsi="Arial" w:cs="Arial"/>
          <w:b/>
        </w:rPr>
        <w:t>outu</w:t>
      </w:r>
      <w:r w:rsidR="004E2714">
        <w:rPr>
          <w:rFonts w:ascii="Arial" w:hAnsi="Arial" w:cs="Arial"/>
          <w:b/>
        </w:rPr>
        <w:t>br</w:t>
      </w:r>
      <w:r w:rsidR="00AD24DB">
        <w:rPr>
          <w:rFonts w:ascii="Arial" w:hAnsi="Arial" w:cs="Arial"/>
          <w:b/>
        </w:rPr>
        <w:t xml:space="preserve">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076D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04C5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D1855"/>
    <w:rsid w:val="002E0682"/>
    <w:rsid w:val="002E5A04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4E3959"/>
    <w:rsid w:val="0051035B"/>
    <w:rsid w:val="00517008"/>
    <w:rsid w:val="00556128"/>
    <w:rsid w:val="0059325E"/>
    <w:rsid w:val="00596706"/>
    <w:rsid w:val="005C032A"/>
    <w:rsid w:val="005C44B4"/>
    <w:rsid w:val="005E2783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A5AE9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56FA9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2C40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2021-09-09T18:02:00Z</cp:lastPrinted>
  <dcterms:created xsi:type="dcterms:W3CDTF">2021-10-15T18:28:00Z</dcterms:created>
  <dcterms:modified xsi:type="dcterms:W3CDTF">2021-10-15T18:28:00Z</dcterms:modified>
</cp:coreProperties>
</file>