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0C50B6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53636A" w:rsidRPr="00A902D5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F764B2">
        <w:rPr>
          <w:rFonts w:ascii="Arial" w:eastAsia="Arial" w:hAnsi="Arial" w:cs="Arial"/>
          <w:b/>
          <w:sz w:val="24"/>
          <w:szCs w:val="24"/>
        </w:rPr>
        <w:t xml:space="preserve">129 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>de 2021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apresentado pel</w:t>
      </w:r>
      <w:r w:rsidR="003B0E61">
        <w:rPr>
          <w:rFonts w:ascii="Arial" w:eastAsia="Calibri" w:hAnsi="Arial" w:cs="Arial"/>
          <w:sz w:val="24"/>
          <w:szCs w:val="24"/>
        </w:rPr>
        <w:t>o Exmo</w:t>
      </w:r>
      <w:r w:rsidR="00F764B2">
        <w:rPr>
          <w:rFonts w:ascii="Arial" w:eastAsia="Calibri" w:hAnsi="Arial" w:cs="Arial"/>
          <w:sz w:val="24"/>
          <w:szCs w:val="24"/>
        </w:rPr>
        <w:t>s</w:t>
      </w:r>
      <w:r w:rsidR="003B0E61">
        <w:rPr>
          <w:rFonts w:ascii="Arial" w:eastAsia="Calibri" w:hAnsi="Arial" w:cs="Arial"/>
          <w:sz w:val="24"/>
          <w:szCs w:val="24"/>
        </w:rPr>
        <w:t xml:space="preserve">. Sr. Vereador </w:t>
      </w:r>
      <w:r w:rsidR="00F764B2">
        <w:rPr>
          <w:rFonts w:ascii="Arial" w:eastAsia="Calibri" w:hAnsi="Arial" w:cs="Arial"/>
          <w:sz w:val="24"/>
          <w:szCs w:val="24"/>
        </w:rPr>
        <w:t xml:space="preserve">João Victor Gasparini e Sra. Vereadora Mara Cristina </w:t>
      </w:r>
      <w:proofErr w:type="spellStart"/>
      <w:r w:rsidR="00F764B2">
        <w:rPr>
          <w:rFonts w:ascii="Arial" w:eastAsia="Calibri" w:hAnsi="Arial" w:cs="Arial"/>
          <w:sz w:val="24"/>
          <w:szCs w:val="24"/>
        </w:rPr>
        <w:t>Choquetta</w:t>
      </w:r>
      <w:proofErr w:type="spellEnd"/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6160AA">
        <w:rPr>
          <w:rFonts w:ascii="Arial" w:eastAsia="Calibri" w:hAnsi="Arial" w:cs="Arial"/>
          <w:b/>
          <w:sz w:val="24"/>
          <w:szCs w:val="24"/>
        </w:rPr>
        <w:t xml:space="preserve">INSTITUI </w:t>
      </w:r>
      <w:r w:rsidR="00F764B2">
        <w:rPr>
          <w:rFonts w:ascii="Arial" w:eastAsia="Calibri" w:hAnsi="Arial" w:cs="Arial"/>
          <w:b/>
          <w:sz w:val="24"/>
          <w:szCs w:val="24"/>
        </w:rPr>
        <w:t>A POLÍTICA MUNICIPAL DE PREVENÇÃO AO ABANDONO E EVASÃO ESCOLAR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3636A" w:rsidRPr="00A902D5" w:rsidRDefault="00672EB6" w:rsidP="0035740C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6448D" w:rsidRPr="00A902D5">
        <w:rPr>
          <w:rFonts w:ascii="Arial" w:eastAsia="Calibri" w:hAnsi="Arial" w:cs="Arial"/>
          <w:sz w:val="24"/>
          <w:szCs w:val="24"/>
        </w:rPr>
        <w:t>O Projeto busca</w:t>
      </w:r>
      <w:r w:rsidR="003C4EC7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043FF1" w:rsidRPr="00A902D5">
        <w:rPr>
          <w:rFonts w:ascii="Arial" w:eastAsia="Calibri" w:hAnsi="Arial" w:cs="Arial"/>
          <w:sz w:val="24"/>
          <w:szCs w:val="24"/>
        </w:rPr>
        <w:t>institui</w:t>
      </w:r>
      <w:r w:rsidR="00AD7587">
        <w:rPr>
          <w:rFonts w:ascii="Arial" w:eastAsia="Calibri" w:hAnsi="Arial" w:cs="Arial"/>
          <w:sz w:val="24"/>
          <w:szCs w:val="24"/>
        </w:rPr>
        <w:t>r</w:t>
      </w:r>
      <w:r w:rsidR="00043FF1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35740C" w:rsidRPr="00B17434">
        <w:rPr>
          <w:rFonts w:ascii="Arial" w:hAnsi="Arial" w:cs="Arial"/>
          <w:sz w:val="24"/>
          <w:szCs w:val="24"/>
        </w:rPr>
        <w:t xml:space="preserve">Política Municipal de Prevenção ao Abandono e à Evasão Escolar e define princípios e diretrizes para sua implementação </w:t>
      </w:r>
      <w:r w:rsidR="0035740C">
        <w:rPr>
          <w:rFonts w:ascii="Arial" w:hAnsi="Arial" w:cs="Arial"/>
          <w:sz w:val="24"/>
          <w:szCs w:val="24"/>
        </w:rPr>
        <w:t>no âmbito do Município de Mogi Mirim</w:t>
      </w:r>
      <w:r w:rsidR="0035740C" w:rsidRPr="00B17434">
        <w:rPr>
          <w:rFonts w:ascii="Arial" w:hAnsi="Arial" w:cs="Arial"/>
          <w:sz w:val="24"/>
          <w:szCs w:val="24"/>
        </w:rPr>
        <w:t xml:space="preserve">, em consonância com a Lei </w:t>
      </w:r>
      <w:r w:rsidR="0035740C">
        <w:rPr>
          <w:rFonts w:ascii="Arial" w:hAnsi="Arial" w:cs="Arial"/>
          <w:sz w:val="24"/>
          <w:szCs w:val="24"/>
        </w:rPr>
        <w:t>Municipal nº 5.689/15, o art. 210</w:t>
      </w:r>
      <w:r w:rsidR="0035740C" w:rsidRPr="00B17434">
        <w:rPr>
          <w:rFonts w:ascii="Arial" w:hAnsi="Arial" w:cs="Arial"/>
          <w:sz w:val="24"/>
          <w:szCs w:val="24"/>
        </w:rPr>
        <w:t xml:space="preserve"> da Lei Orgânica do Município e a Lei de Diretrizes e Bases da Educação Nacional - LDB (Lei nº 9.394, de 20 de dezembro de 1996).</w:t>
      </w:r>
    </w:p>
    <w:p w:rsidR="00B41EEA" w:rsidRPr="00A902D5" w:rsidRDefault="00B41EE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160AA" w:rsidRDefault="006160AA" w:rsidP="006160AA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Inicialmente insta destacar que a</w:t>
      </w:r>
      <w:r w:rsidRPr="00A902D5">
        <w:rPr>
          <w:rFonts w:ascii="Arial" w:eastAsia="Calibri" w:hAnsi="Arial" w:cs="Arial"/>
          <w:sz w:val="24"/>
          <w:szCs w:val="24"/>
        </w:rPr>
        <w:t xml:space="preserve"> Comissão de Justiça e Redação requereu parecer da SGP - Soluções em Gestão Pública para avaliação do presente Projeto de Lei, tendo o órgão se manifestado </w:t>
      </w:r>
      <w:r>
        <w:rPr>
          <w:rFonts w:ascii="Arial" w:eastAsia="Calibri" w:hAnsi="Arial" w:cs="Arial"/>
          <w:sz w:val="24"/>
          <w:szCs w:val="24"/>
        </w:rPr>
        <w:t>pela constitucionalidade da matéria</w:t>
      </w:r>
      <w:r w:rsidRPr="006171BF">
        <w:rPr>
          <w:rFonts w:ascii="Arial" w:eastAsia="Calibri" w:hAnsi="Arial" w:cs="Arial"/>
          <w:sz w:val="24"/>
          <w:szCs w:val="24"/>
        </w:rPr>
        <w:t>.</w:t>
      </w:r>
    </w:p>
    <w:p w:rsidR="006160AA" w:rsidRDefault="006160AA" w:rsidP="00A902D5">
      <w:pPr>
        <w:suppressAutoHyphens/>
        <w:spacing w:line="380" w:lineRule="atLeast"/>
        <w:ind w:firstLine="709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C95F90" w:rsidRDefault="00672EB6" w:rsidP="00C95F90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>Em análise técnica da matéria, denota-se que</w:t>
      </w:r>
      <w:r w:rsidR="006160AA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existem óbices jurídicos para tramitação da propositura, posto que a mesma não apresenta </w:t>
      </w:r>
      <w:r w:rsidR="0036448D" w:rsidRPr="00A902D5">
        <w:rPr>
          <w:rFonts w:ascii="Arial" w:eastAsia="Calibri" w:hAnsi="Arial" w:cs="Arial"/>
          <w:sz w:val="24"/>
          <w:szCs w:val="24"/>
        </w:rPr>
        <w:t xml:space="preserve">mácula </w:t>
      </w:r>
      <w:r w:rsidR="006160AA">
        <w:rPr>
          <w:rFonts w:ascii="Arial" w:eastAsia="Calibri" w:hAnsi="Arial" w:cs="Arial"/>
          <w:sz w:val="24"/>
          <w:szCs w:val="24"/>
        </w:rPr>
        <w:t>em seu bojo</w:t>
      </w:r>
      <w:r w:rsidR="0035740C">
        <w:rPr>
          <w:rFonts w:ascii="Arial" w:eastAsia="Calibri" w:hAnsi="Arial" w:cs="Arial"/>
          <w:sz w:val="24"/>
          <w:szCs w:val="24"/>
        </w:rPr>
        <w:t>, apontadas</w:t>
      </w:r>
      <w:r w:rsidR="00C95F90">
        <w:rPr>
          <w:rFonts w:ascii="Arial" w:eastAsia="Calibri" w:hAnsi="Arial" w:cs="Arial"/>
          <w:sz w:val="24"/>
          <w:szCs w:val="24"/>
        </w:rPr>
        <w:t xml:space="preserve"> através do Parecer SGP 049/2021/MN/G, de 29 de </w:t>
      </w:r>
      <w:proofErr w:type="gramStart"/>
      <w:r w:rsidR="00C95F90">
        <w:rPr>
          <w:rFonts w:ascii="Arial" w:eastAsia="Calibri" w:hAnsi="Arial" w:cs="Arial"/>
          <w:sz w:val="24"/>
          <w:szCs w:val="24"/>
        </w:rPr>
        <w:t>Setembro</w:t>
      </w:r>
      <w:proofErr w:type="gramEnd"/>
      <w:r w:rsidR="00C95F90">
        <w:rPr>
          <w:rFonts w:ascii="Arial" w:eastAsia="Calibri" w:hAnsi="Arial" w:cs="Arial"/>
          <w:sz w:val="24"/>
          <w:szCs w:val="24"/>
        </w:rPr>
        <w:t xml:space="preserve"> de 2021, conflitantes nos §§1º.,2º. e 3º. do Art.1º. e na parte final do </w:t>
      </w:r>
      <w:proofErr w:type="spellStart"/>
      <w:r w:rsidR="00C95F90">
        <w:rPr>
          <w:rFonts w:ascii="Arial" w:eastAsia="Calibri" w:hAnsi="Arial" w:cs="Arial"/>
          <w:sz w:val="24"/>
          <w:szCs w:val="24"/>
        </w:rPr>
        <w:t>Art</w:t>
      </w:r>
      <w:proofErr w:type="spellEnd"/>
      <w:r w:rsidR="00C95F90">
        <w:rPr>
          <w:rFonts w:ascii="Arial" w:eastAsia="Calibri" w:hAnsi="Arial" w:cs="Arial"/>
          <w:sz w:val="24"/>
          <w:szCs w:val="24"/>
        </w:rPr>
        <w:t>, 5º,</w:t>
      </w:r>
      <w:r w:rsidR="00C95F90" w:rsidRPr="00C95F90">
        <w:rPr>
          <w:rFonts w:ascii="Arial" w:eastAsia="Calibri" w:hAnsi="Arial" w:cs="Arial"/>
          <w:sz w:val="24"/>
          <w:szCs w:val="24"/>
        </w:rPr>
        <w:t xml:space="preserve"> </w:t>
      </w:r>
      <w:r w:rsidR="00C95F90">
        <w:rPr>
          <w:rFonts w:ascii="Arial" w:eastAsia="Calibri" w:hAnsi="Arial" w:cs="Arial"/>
          <w:sz w:val="24"/>
          <w:szCs w:val="24"/>
        </w:rPr>
        <w:t>no texto do projeto em estudo.</w:t>
      </w:r>
    </w:p>
    <w:p w:rsidR="00C95F90" w:rsidRDefault="00C95F90" w:rsidP="00C95F90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A1EEB" w:rsidRDefault="005A1EEB" w:rsidP="00C95F90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Ao ser</w:t>
      </w:r>
      <w:r w:rsidR="004C6CA6">
        <w:rPr>
          <w:rFonts w:ascii="Arial" w:eastAsia="Calibri" w:hAnsi="Arial" w:cs="Arial"/>
          <w:sz w:val="24"/>
          <w:szCs w:val="24"/>
        </w:rPr>
        <w:t>em</w:t>
      </w:r>
      <w:r>
        <w:rPr>
          <w:rFonts w:ascii="Arial" w:eastAsia="Calibri" w:hAnsi="Arial" w:cs="Arial"/>
          <w:sz w:val="24"/>
          <w:szCs w:val="24"/>
        </w:rPr>
        <w:t xml:space="preserve"> informado</w:t>
      </w:r>
      <w:r w:rsidR="004C6CA6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 xml:space="preserve"> pela Relatora sobre as anotações do Parecer SGP, o</w:t>
      </w:r>
      <w:r w:rsidR="004C6CA6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 xml:space="preserve"> Nobre</w:t>
      </w:r>
      <w:r w:rsidR="004C6CA6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 xml:space="preserve"> Legislador</w:t>
      </w:r>
      <w:r w:rsidR="004C6CA6">
        <w:rPr>
          <w:rFonts w:ascii="Arial" w:eastAsia="Calibri" w:hAnsi="Arial" w:cs="Arial"/>
          <w:sz w:val="24"/>
          <w:szCs w:val="24"/>
        </w:rPr>
        <w:t>es apresentaram</w:t>
      </w:r>
      <w:r>
        <w:rPr>
          <w:rFonts w:ascii="Arial" w:eastAsia="Calibri" w:hAnsi="Arial" w:cs="Arial"/>
          <w:sz w:val="24"/>
          <w:szCs w:val="24"/>
        </w:rPr>
        <w:t xml:space="preserve"> emendas ao texto original do Projeto em tela:</w:t>
      </w:r>
    </w:p>
    <w:p w:rsidR="0037682E" w:rsidRDefault="0037682E" w:rsidP="0037682E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Emenda Supressiva </w:t>
      </w:r>
      <w:proofErr w:type="spellStart"/>
      <w:r>
        <w:rPr>
          <w:rFonts w:ascii="Arial" w:eastAsia="Calibri" w:hAnsi="Arial" w:cs="Arial"/>
          <w:sz w:val="24"/>
          <w:szCs w:val="24"/>
        </w:rPr>
        <w:t>nr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1 ao Projeto de Lei 129/21. </w:t>
      </w:r>
    </w:p>
    <w:p w:rsidR="0037682E" w:rsidRPr="00A902D5" w:rsidRDefault="0037682E" w:rsidP="0037682E">
      <w:pPr>
        <w:suppressAutoHyphens/>
        <w:spacing w:line="380" w:lineRule="atLeast"/>
        <w:ind w:left="720"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– Suprimindo os §§1º.,2º. e 3º. do Art.1º.</w:t>
      </w:r>
    </w:p>
    <w:p w:rsidR="0037682E" w:rsidRDefault="005A1EEB" w:rsidP="00C95F90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Emenda Modificativa </w:t>
      </w:r>
      <w:proofErr w:type="spellStart"/>
      <w:r>
        <w:rPr>
          <w:rFonts w:ascii="Arial" w:eastAsia="Calibri" w:hAnsi="Arial" w:cs="Arial"/>
          <w:sz w:val="24"/>
          <w:szCs w:val="24"/>
        </w:rPr>
        <w:t>nr</w:t>
      </w:r>
      <w:proofErr w:type="spellEnd"/>
      <w:r>
        <w:rPr>
          <w:rFonts w:ascii="Arial" w:eastAsia="Calibri" w:hAnsi="Arial" w:cs="Arial"/>
          <w:sz w:val="24"/>
          <w:szCs w:val="24"/>
        </w:rPr>
        <w:t>. 2 ao Projeto de Lei 129/21</w:t>
      </w:r>
      <w:r w:rsidR="0037682E">
        <w:rPr>
          <w:rFonts w:ascii="Arial" w:eastAsia="Calibri" w:hAnsi="Arial" w:cs="Arial"/>
          <w:sz w:val="24"/>
          <w:szCs w:val="24"/>
        </w:rPr>
        <w:t xml:space="preserve"> </w:t>
      </w:r>
    </w:p>
    <w:p w:rsidR="005A1EEB" w:rsidRDefault="0037682E" w:rsidP="0037682E">
      <w:pPr>
        <w:suppressAutoHyphens/>
        <w:spacing w:line="380" w:lineRule="atLeast"/>
        <w:ind w:left="720"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– </w:t>
      </w:r>
      <w:proofErr w:type="gramStart"/>
      <w:r>
        <w:rPr>
          <w:rFonts w:ascii="Arial" w:eastAsia="Calibri" w:hAnsi="Arial" w:cs="Arial"/>
          <w:sz w:val="24"/>
          <w:szCs w:val="24"/>
        </w:rPr>
        <w:t>alterando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o Art. 5º.</w:t>
      </w:r>
    </w:p>
    <w:p w:rsidR="0037682E" w:rsidRDefault="0037682E" w:rsidP="00C95F90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7682E" w:rsidRDefault="0037682E" w:rsidP="00C95F90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Desta maneira, a Relatoria vê como sanadas as implicações apontadas pelo órgão consultivo da Casa de Leis que impediam o prosseguimento do projeto nas Comissões Permanentes.</w:t>
      </w:r>
    </w:p>
    <w:p w:rsidR="00CE43A9" w:rsidRDefault="00CE43A9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AD7587" w:rsidRDefault="004550EF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 w:rsidRPr="00AD7587">
        <w:rPr>
          <w:rFonts w:ascii="Arial" w:eastAsia="Calibri" w:hAnsi="Arial" w:cs="Arial"/>
        </w:rPr>
        <w:t xml:space="preserve"> </w:t>
      </w:r>
      <w:r w:rsidRPr="00AD7587">
        <w:rPr>
          <w:rFonts w:ascii="Arial" w:eastAsia="Calibri" w:hAnsi="Arial" w:cs="Arial"/>
        </w:rPr>
        <w:tab/>
      </w:r>
      <w:r w:rsidR="006160AA">
        <w:rPr>
          <w:rFonts w:ascii="Arial" w:eastAsia="Calibri" w:hAnsi="Arial" w:cs="Arial"/>
        </w:rPr>
        <w:t>Trata-se</w:t>
      </w:r>
      <w:r w:rsidR="00AD7587" w:rsidRPr="00AD7587">
        <w:rPr>
          <w:rFonts w:ascii="Arial" w:eastAsia="Calibri" w:hAnsi="Arial" w:cs="Arial"/>
        </w:rPr>
        <w:t xml:space="preserve"> de um assunto de interesse local, se encontrando dentro da competência legislativa do Município, conforme determina o artigo 30, inciso I da Constituição Federal.</w:t>
      </w:r>
    </w:p>
    <w:p w:rsidR="00AD7587" w:rsidRPr="00AD7587" w:rsidRDefault="00AD7587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F76285" w:rsidRPr="00A902D5" w:rsidRDefault="00AD7587" w:rsidP="00AD758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D7587">
        <w:rPr>
          <w:rFonts w:ascii="Arial" w:eastAsia="Calibri" w:hAnsi="Arial" w:cs="Arial"/>
          <w:sz w:val="24"/>
          <w:szCs w:val="24"/>
        </w:rPr>
        <w:t xml:space="preserve"> </w:t>
      </w:r>
      <w:r w:rsidRPr="00AD7587">
        <w:rPr>
          <w:rFonts w:ascii="Arial" w:eastAsia="Calibri" w:hAnsi="Arial" w:cs="Arial"/>
          <w:sz w:val="24"/>
          <w:szCs w:val="24"/>
        </w:rPr>
        <w:tab/>
        <w:t xml:space="preserve">Por sua vez, </w:t>
      </w:r>
      <w:r>
        <w:rPr>
          <w:rFonts w:ascii="Arial" w:eastAsia="Calibri" w:hAnsi="Arial" w:cs="Arial"/>
          <w:sz w:val="24"/>
          <w:szCs w:val="24"/>
        </w:rPr>
        <w:t>e no tocante à iniciativa, e</w:t>
      </w:r>
      <w:r w:rsidR="00F76285" w:rsidRPr="00A902D5">
        <w:rPr>
          <w:rFonts w:ascii="Arial" w:eastAsia="Calibri" w:hAnsi="Arial" w:cs="Arial"/>
          <w:sz w:val="24"/>
          <w:szCs w:val="24"/>
        </w:rPr>
        <w:t xml:space="preserve">ncontra-se pacificado hoje o entendimento de que compete ao Poder Legislativo a iniciativa de projetos exceto daquela matéria contida no artigo 61 e 165 da Constituição Federal, ou seja, plano plurianual, diretrizes orçamentárias, orçamentos anuais, criação de cargos ou aumento de sua remuneração, atribuições e estruturação </w:t>
      </w:r>
      <w:proofErr w:type="gramStart"/>
      <w:r w:rsidR="00F76285" w:rsidRPr="00A902D5">
        <w:rPr>
          <w:rFonts w:ascii="Arial" w:eastAsia="Calibri" w:hAnsi="Arial" w:cs="Arial"/>
          <w:sz w:val="24"/>
          <w:szCs w:val="24"/>
        </w:rPr>
        <w:t>de Secretariais</w:t>
      </w:r>
      <w:proofErr w:type="gramEnd"/>
      <w:r w:rsidR="00F76285" w:rsidRPr="00A902D5">
        <w:rPr>
          <w:rFonts w:ascii="Arial" w:eastAsia="Calibri" w:hAnsi="Arial" w:cs="Arial"/>
          <w:sz w:val="24"/>
          <w:szCs w:val="24"/>
        </w:rPr>
        <w:t xml:space="preserve"> e regime jurídico dos servidores públicos.</w:t>
      </w:r>
    </w:p>
    <w:p w:rsidR="000B4385" w:rsidRDefault="000B4385" w:rsidP="000B438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Por fim e no tocante ao aspecto gramatical e lógico, verifica-se que houve respeito às regras ortográficas </w:t>
      </w:r>
      <w:r w:rsidR="00C862C4">
        <w:rPr>
          <w:rFonts w:ascii="Arial" w:eastAsia="Calibri" w:hAnsi="Arial" w:cs="Arial"/>
          <w:sz w:val="24"/>
          <w:szCs w:val="24"/>
        </w:rPr>
        <w:t>e técnica legislativa, não havendo apontamentos neste sentido.</w:t>
      </w:r>
    </w:p>
    <w:p w:rsidR="000B4385" w:rsidRDefault="000B4385" w:rsidP="000B438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43AA9" w:rsidRDefault="000B4385" w:rsidP="000B438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Desta forma, seja no âmbito jurídico ou gramatical, não</w:t>
      </w:r>
      <w:r w:rsidR="006160AA">
        <w:rPr>
          <w:rFonts w:ascii="Arial" w:eastAsia="Calibri" w:hAnsi="Arial" w:cs="Arial"/>
          <w:sz w:val="24"/>
          <w:szCs w:val="24"/>
        </w:rPr>
        <w:t xml:space="preserve"> se vislumbra</w:t>
      </w:r>
      <w:r>
        <w:rPr>
          <w:rFonts w:ascii="Arial" w:eastAsia="Calibri" w:hAnsi="Arial" w:cs="Arial"/>
          <w:sz w:val="24"/>
          <w:szCs w:val="24"/>
        </w:rPr>
        <w:t xml:space="preserve"> irregularidades na propositura ora analisada, motivo pelo qual 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 óbices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>
        <w:rPr>
          <w:rFonts w:ascii="Arial" w:eastAsia="Calibri" w:hAnsi="Arial" w:cs="Arial"/>
          <w:sz w:val="24"/>
          <w:szCs w:val="24"/>
        </w:rPr>
        <w:t>pelos Srs. Vereadores</w:t>
      </w:r>
      <w:r w:rsidR="00F1182D">
        <w:rPr>
          <w:rFonts w:ascii="Arial" w:eastAsia="Calibri" w:hAnsi="Arial" w:cs="Arial"/>
          <w:sz w:val="24"/>
          <w:szCs w:val="24"/>
        </w:rPr>
        <w:t>.</w:t>
      </w:r>
    </w:p>
    <w:p w:rsidR="00F1182D" w:rsidRDefault="00F1182D" w:rsidP="000B438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1182D" w:rsidRPr="00A902D5" w:rsidRDefault="00F1182D" w:rsidP="000B438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Diante das informações, estudos e medidas realizadas para adequação da presente Propositura, a Relatoria apresenta </w:t>
      </w:r>
      <w:r w:rsidRPr="00F1182D">
        <w:rPr>
          <w:rFonts w:ascii="Arial" w:eastAsia="Calibri" w:hAnsi="Arial" w:cs="Arial"/>
          <w:b/>
          <w:sz w:val="24"/>
          <w:szCs w:val="24"/>
        </w:rPr>
        <w:t>PARECER FAVORÁVEL</w:t>
      </w:r>
      <w:r>
        <w:rPr>
          <w:rFonts w:ascii="Arial" w:eastAsia="Calibri" w:hAnsi="Arial" w:cs="Arial"/>
          <w:sz w:val="24"/>
          <w:szCs w:val="24"/>
        </w:rPr>
        <w:t xml:space="preserve"> ao Projeto de Lei 129/2021.</w:t>
      </w:r>
    </w:p>
    <w:p w:rsidR="00943AA9" w:rsidRPr="00A902D5" w:rsidRDefault="00943AA9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lastRenderedPageBreak/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0C50B6">
        <w:rPr>
          <w:rFonts w:ascii="Arial" w:hAnsi="Arial" w:cs="Arial"/>
          <w:bCs/>
          <w:sz w:val="24"/>
          <w:szCs w:val="24"/>
          <w:lang w:eastAsia="ar-SA"/>
        </w:rPr>
        <w:t>O Relator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não propõe qualquer alteração ao Projeto de Lei sob análise.</w:t>
      </w:r>
    </w:p>
    <w:p w:rsidR="00D2793B" w:rsidRDefault="00D2793B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F1182D" w:rsidRDefault="00F1182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4C6CA6" w:rsidRDefault="004C6CA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F1182D" w:rsidRPr="00F1182D" w:rsidRDefault="00F1182D" w:rsidP="00F1182D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  <w:r w:rsidRPr="00F1182D">
        <w:rPr>
          <w:rFonts w:ascii="Arial" w:eastAsia="Calibri" w:hAnsi="Arial" w:cs="Arial"/>
          <w:sz w:val="24"/>
          <w:szCs w:val="24"/>
        </w:rPr>
        <w:t xml:space="preserve">Sala de Sessões ‘Vereador Santo Rotolli’, aos 27 de </w:t>
      </w:r>
      <w:proofErr w:type="gramStart"/>
      <w:r w:rsidRPr="00F1182D">
        <w:rPr>
          <w:rFonts w:ascii="Arial" w:eastAsia="Calibri" w:hAnsi="Arial" w:cs="Arial"/>
          <w:sz w:val="24"/>
          <w:szCs w:val="24"/>
        </w:rPr>
        <w:t>Outubro</w:t>
      </w:r>
      <w:proofErr w:type="gramEnd"/>
      <w:r w:rsidRPr="00F1182D">
        <w:rPr>
          <w:rFonts w:ascii="Arial" w:eastAsia="Calibri" w:hAnsi="Arial" w:cs="Arial"/>
          <w:sz w:val="24"/>
          <w:szCs w:val="24"/>
        </w:rPr>
        <w:t xml:space="preserve"> de 2021.</w:t>
      </w:r>
    </w:p>
    <w:p w:rsidR="00F1182D" w:rsidRDefault="00F1182D" w:rsidP="00F1182D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4C6CA6" w:rsidRDefault="004C6CA6" w:rsidP="00F1182D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F1182D" w:rsidRPr="00F1182D" w:rsidRDefault="00F1182D" w:rsidP="00F1182D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F1182D" w:rsidRPr="00F1182D" w:rsidRDefault="00F1182D" w:rsidP="00F1182D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F1182D">
        <w:rPr>
          <w:rFonts w:ascii="Arial" w:eastAsia="Calibri" w:hAnsi="Arial" w:cs="Arial"/>
          <w:b/>
          <w:sz w:val="24"/>
          <w:szCs w:val="24"/>
        </w:rPr>
        <w:t>LUZIA CRISTINA CORTES NOGUEIRA</w:t>
      </w:r>
    </w:p>
    <w:p w:rsidR="00F1182D" w:rsidRPr="00F1182D" w:rsidRDefault="00F1182D" w:rsidP="00F1182D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  <w:r w:rsidRPr="00F1182D">
        <w:rPr>
          <w:rFonts w:ascii="Arial" w:eastAsia="Calibri" w:hAnsi="Arial" w:cs="Arial"/>
          <w:sz w:val="24"/>
          <w:szCs w:val="24"/>
        </w:rPr>
        <w:t>Vereadora / Presidente da Comissão de Justiça e Redação / Relatora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6CA6" w:rsidRDefault="004C6CA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6CA6" w:rsidRDefault="004C6CA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6CA6" w:rsidRDefault="004C6CA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6CA6" w:rsidRDefault="004C6CA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6CA6" w:rsidRDefault="004C6CA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6CA6" w:rsidRDefault="004C6CA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6CA6" w:rsidRDefault="004C6CA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6CA6" w:rsidRDefault="004C6CA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6CA6" w:rsidRDefault="004C6CA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6CA6" w:rsidRDefault="004C6CA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6CA6" w:rsidRDefault="004C6CA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6CA6" w:rsidRDefault="004C6CA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6CA6" w:rsidRDefault="004C6CA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6CA6" w:rsidRDefault="004C6CA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6CA6" w:rsidRDefault="004C6CA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6CA6" w:rsidRDefault="004C6CA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6CA6" w:rsidRDefault="004C6CA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6CA6" w:rsidRDefault="004C6CA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6CA6" w:rsidRDefault="004C6CA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6CA6" w:rsidRDefault="004C6CA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160AA" w:rsidRDefault="006160AA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PARECER</w:t>
      </w:r>
      <w:r w:rsidR="006160AA">
        <w:rPr>
          <w:rFonts w:ascii="Arial" w:eastAsia="Calibri" w:hAnsi="Arial" w:cs="Arial"/>
          <w:b/>
          <w:sz w:val="24"/>
          <w:szCs w:val="24"/>
        </w:rPr>
        <w:t xml:space="preserve"> N.º 079/2021</w:t>
      </w:r>
      <w:r>
        <w:rPr>
          <w:rFonts w:ascii="Arial" w:eastAsia="Calibri" w:hAnsi="Arial" w:cs="Arial"/>
          <w:b/>
          <w:sz w:val="24"/>
          <w:szCs w:val="24"/>
        </w:rPr>
        <w:t xml:space="preserve"> DA COMISSÃO DE JUSTIÇA E REDAÇÃO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RDefault="000C50B6" w:rsidP="000C50B6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 xml:space="preserve">nforme determina o artigo 35 da Resolução n.º 276 de 09 de novembro de 2.010, </w:t>
      </w:r>
      <w:r>
        <w:rPr>
          <w:rFonts w:ascii="Arial" w:eastAsia="Calibri" w:hAnsi="Arial" w:cs="Arial"/>
          <w:sz w:val="24"/>
          <w:szCs w:val="24"/>
        </w:rPr>
        <w:t xml:space="preserve">por unanimidade </w:t>
      </w:r>
      <w:r w:rsidRPr="00A902D5">
        <w:rPr>
          <w:rFonts w:ascii="Arial" w:eastAsia="Calibri" w:hAnsi="Arial" w:cs="Arial"/>
          <w:sz w:val="24"/>
          <w:szCs w:val="24"/>
        </w:rPr>
        <w:t xml:space="preserve">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FAVORÁVEL</w:t>
      </w:r>
      <w:r>
        <w:rPr>
          <w:rFonts w:ascii="Arial" w:eastAsia="Calibri" w:hAnsi="Arial" w:cs="Arial"/>
          <w:sz w:val="24"/>
          <w:szCs w:val="24"/>
        </w:rPr>
        <w:t>.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GoBack"/>
    </w:p>
    <w:bookmarkEnd w:id="0"/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</w:t>
      </w:r>
      <w:r w:rsidR="004C6CA6" w:rsidRPr="00F1182D">
        <w:rPr>
          <w:rFonts w:ascii="Arial" w:eastAsia="Calibri" w:hAnsi="Arial" w:cs="Arial"/>
          <w:sz w:val="24"/>
          <w:szCs w:val="24"/>
        </w:rPr>
        <w:t xml:space="preserve">aos 27 de </w:t>
      </w:r>
      <w:proofErr w:type="gramStart"/>
      <w:r w:rsidR="004C6CA6" w:rsidRPr="00F1182D">
        <w:rPr>
          <w:rFonts w:ascii="Arial" w:eastAsia="Calibri" w:hAnsi="Arial" w:cs="Arial"/>
          <w:sz w:val="24"/>
          <w:szCs w:val="24"/>
        </w:rPr>
        <w:t>Outubro</w:t>
      </w:r>
      <w:proofErr w:type="gramEnd"/>
      <w:r w:rsidR="004C6CA6" w:rsidRPr="00F1182D">
        <w:rPr>
          <w:rFonts w:ascii="Arial" w:eastAsia="Calibri" w:hAnsi="Arial" w:cs="Arial"/>
          <w:sz w:val="24"/>
          <w:szCs w:val="24"/>
        </w:rPr>
        <w:t xml:space="preserve"> de 2021</w:t>
      </w:r>
      <w:r w:rsidR="004C6CA6">
        <w:rPr>
          <w:rFonts w:ascii="Arial" w:eastAsia="Calibri" w:hAnsi="Arial" w:cs="Arial"/>
          <w:sz w:val="24"/>
          <w:szCs w:val="24"/>
        </w:rPr>
        <w:t>.</w:t>
      </w:r>
    </w:p>
    <w:p w:rsidR="000C50B6" w:rsidRDefault="000C50B6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4C6CA6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  <w:u w:val="single"/>
        </w:rPr>
      </w:pPr>
      <w:r w:rsidRPr="004C6CA6">
        <w:rPr>
          <w:rFonts w:ascii="Arial" w:eastAsia="Calibri" w:hAnsi="Arial" w:cs="Arial"/>
          <w:b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4C6CA6" w:rsidRPr="00C862C4" w:rsidRDefault="0036448D" w:rsidP="004C6CA6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  <w:r w:rsidR="004C6CA6" w:rsidRPr="00C862C4">
        <w:rPr>
          <w:rFonts w:ascii="Arial" w:eastAsia="Calibri" w:hAnsi="Arial" w:cs="Arial"/>
          <w:b/>
          <w:sz w:val="24"/>
          <w:szCs w:val="24"/>
          <w:highlight w:val="white"/>
        </w:rPr>
        <w:t>/ RELATOR</w:t>
      </w:r>
      <w:r w:rsidR="004C6CA6">
        <w:rPr>
          <w:rFonts w:ascii="Arial" w:eastAsia="Calibri" w:hAnsi="Arial" w:cs="Arial"/>
          <w:b/>
          <w:sz w:val="24"/>
          <w:szCs w:val="24"/>
        </w:rPr>
        <w:t>A</w:t>
      </w: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4C6CA6">
      <w:pPr>
        <w:pStyle w:val="Normal1"/>
        <w:spacing w:line="380" w:lineRule="atLeast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TIAGO CESAR COSTA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="0036448D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MEMBRO </w:t>
      </w:r>
    </w:p>
    <w:sectPr w:rsidR="00560F14" w:rsidRPr="00C862C4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48E" w:rsidRDefault="0059048E" w:rsidP="00560F14">
      <w:r>
        <w:separator/>
      </w:r>
    </w:p>
  </w:endnote>
  <w:endnote w:type="continuationSeparator" w:id="0">
    <w:p w:rsidR="0059048E" w:rsidRDefault="0059048E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A6" w:rsidRDefault="004C6CA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48E" w:rsidRDefault="0059048E" w:rsidP="00560F14">
      <w:r>
        <w:separator/>
      </w:r>
    </w:p>
  </w:footnote>
  <w:footnote w:type="continuationSeparator" w:id="0">
    <w:p w:rsidR="0059048E" w:rsidRDefault="0059048E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A6" w:rsidRDefault="004C6CA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C6CA6" w:rsidRDefault="004C6CA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A6" w:rsidRDefault="004C6CA6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4C6CA6" w:rsidRDefault="004C6CA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43FF1"/>
    <w:rsid w:val="0004624F"/>
    <w:rsid w:val="00052C37"/>
    <w:rsid w:val="00053AC7"/>
    <w:rsid w:val="000A5D25"/>
    <w:rsid w:val="000B4385"/>
    <w:rsid w:val="000C50B6"/>
    <w:rsid w:val="000E015F"/>
    <w:rsid w:val="001874E8"/>
    <w:rsid w:val="00191F83"/>
    <w:rsid w:val="001C2878"/>
    <w:rsid w:val="001E1D2C"/>
    <w:rsid w:val="001E393B"/>
    <w:rsid w:val="0024137F"/>
    <w:rsid w:val="002979F6"/>
    <w:rsid w:val="002C3428"/>
    <w:rsid w:val="002C4954"/>
    <w:rsid w:val="002D07A5"/>
    <w:rsid w:val="002D707D"/>
    <w:rsid w:val="00312D33"/>
    <w:rsid w:val="0031407A"/>
    <w:rsid w:val="00323692"/>
    <w:rsid w:val="0035740C"/>
    <w:rsid w:val="0036448D"/>
    <w:rsid w:val="003654DA"/>
    <w:rsid w:val="0037682E"/>
    <w:rsid w:val="00384C2C"/>
    <w:rsid w:val="003A54C9"/>
    <w:rsid w:val="003B0E61"/>
    <w:rsid w:val="003C4EC7"/>
    <w:rsid w:val="003E7514"/>
    <w:rsid w:val="003F2DB5"/>
    <w:rsid w:val="004550EF"/>
    <w:rsid w:val="004764D3"/>
    <w:rsid w:val="00481F09"/>
    <w:rsid w:val="004C6CA6"/>
    <w:rsid w:val="00507A0B"/>
    <w:rsid w:val="0051356B"/>
    <w:rsid w:val="005176DD"/>
    <w:rsid w:val="00521D34"/>
    <w:rsid w:val="0053636A"/>
    <w:rsid w:val="00560F14"/>
    <w:rsid w:val="00575A78"/>
    <w:rsid w:val="0059048E"/>
    <w:rsid w:val="005A1EEB"/>
    <w:rsid w:val="005A5315"/>
    <w:rsid w:val="005C0A59"/>
    <w:rsid w:val="005C19F1"/>
    <w:rsid w:val="0060460F"/>
    <w:rsid w:val="006160AA"/>
    <w:rsid w:val="00672EB6"/>
    <w:rsid w:val="00676042"/>
    <w:rsid w:val="006B55B9"/>
    <w:rsid w:val="00716D37"/>
    <w:rsid w:val="00723DD5"/>
    <w:rsid w:val="00735A87"/>
    <w:rsid w:val="00750D4B"/>
    <w:rsid w:val="00753E6A"/>
    <w:rsid w:val="0076617F"/>
    <w:rsid w:val="00780669"/>
    <w:rsid w:val="00787BA3"/>
    <w:rsid w:val="00791BF6"/>
    <w:rsid w:val="007944ED"/>
    <w:rsid w:val="007A3015"/>
    <w:rsid w:val="007B07C3"/>
    <w:rsid w:val="007B490E"/>
    <w:rsid w:val="007E7DFE"/>
    <w:rsid w:val="00862605"/>
    <w:rsid w:val="008828DB"/>
    <w:rsid w:val="008E2543"/>
    <w:rsid w:val="009204C2"/>
    <w:rsid w:val="00943AA9"/>
    <w:rsid w:val="00946AF7"/>
    <w:rsid w:val="00991F5C"/>
    <w:rsid w:val="00992097"/>
    <w:rsid w:val="009E06CB"/>
    <w:rsid w:val="009F4947"/>
    <w:rsid w:val="00A31E50"/>
    <w:rsid w:val="00A42BA5"/>
    <w:rsid w:val="00A51067"/>
    <w:rsid w:val="00A65A03"/>
    <w:rsid w:val="00A7504E"/>
    <w:rsid w:val="00A902D5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B1477"/>
    <w:rsid w:val="00BE2E9A"/>
    <w:rsid w:val="00C31AA4"/>
    <w:rsid w:val="00C7048E"/>
    <w:rsid w:val="00C73EE5"/>
    <w:rsid w:val="00C862C4"/>
    <w:rsid w:val="00C9085D"/>
    <w:rsid w:val="00C90D5D"/>
    <w:rsid w:val="00C95F90"/>
    <w:rsid w:val="00C97720"/>
    <w:rsid w:val="00CA7CBB"/>
    <w:rsid w:val="00CC76A0"/>
    <w:rsid w:val="00CE43A9"/>
    <w:rsid w:val="00D00C0A"/>
    <w:rsid w:val="00D21A6A"/>
    <w:rsid w:val="00D2793B"/>
    <w:rsid w:val="00D35616"/>
    <w:rsid w:val="00DB4774"/>
    <w:rsid w:val="00DD5841"/>
    <w:rsid w:val="00DE2BBD"/>
    <w:rsid w:val="00DE5ED2"/>
    <w:rsid w:val="00E154A7"/>
    <w:rsid w:val="00EB23CE"/>
    <w:rsid w:val="00EC7DF6"/>
    <w:rsid w:val="00EE2DDB"/>
    <w:rsid w:val="00F1182D"/>
    <w:rsid w:val="00F76285"/>
    <w:rsid w:val="00F764B2"/>
    <w:rsid w:val="00F94033"/>
    <w:rsid w:val="00FD06A9"/>
    <w:rsid w:val="00FF14EE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08BE8-ED31-4E33-8319-A07FAFBA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0">
    <w:name w:val="Normal1"/>
    <w:rsid w:val="0061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Conta da Microsoft</cp:lastModifiedBy>
  <cp:revision>2</cp:revision>
  <cp:lastPrinted>2021-11-03T13:04:00Z</cp:lastPrinted>
  <dcterms:created xsi:type="dcterms:W3CDTF">2021-11-03T13:18:00Z</dcterms:created>
  <dcterms:modified xsi:type="dcterms:W3CDTF">2021-11-03T13:18:00Z</dcterms:modified>
</cp:coreProperties>
</file>