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Nos termos do artigo 49, §3º do Regimento Interno, reservo o presente para minha própria consideração, exarando o Relatório nos termos que seguem.</w:t>
      </w:r>
    </w:p>
    <w:p w:rsid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165A84">
        <w:rPr>
          <w:rFonts w:ascii="Arial" w:eastAsia="Arial" w:hAnsi="Arial" w:cs="Arial"/>
          <w:b/>
          <w:sz w:val="24"/>
          <w:szCs w:val="24"/>
        </w:rPr>
        <w:t>LUZIA CRISTINA CORTES NOGUEIRA</w:t>
      </w:r>
    </w:p>
    <w:p w:rsidR="00165A84" w:rsidRPr="00165A84" w:rsidRDefault="00165A84" w:rsidP="00165A84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165A84">
        <w:rPr>
          <w:rFonts w:ascii="Arial" w:eastAsia="Arial" w:hAnsi="Arial" w:cs="Arial"/>
          <w:b/>
          <w:sz w:val="24"/>
          <w:szCs w:val="24"/>
        </w:rPr>
        <w:t>Presidente da Comissão</w:t>
      </w: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0C50B6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165A84" w:rsidRPr="00A902D5" w:rsidRDefault="00165A8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6376E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Ref. Recurso em </w:t>
      </w:r>
      <w:r w:rsidR="009B4F80">
        <w:rPr>
          <w:rFonts w:ascii="Arial" w:eastAsia="Arial" w:hAnsi="Arial" w:cs="Arial"/>
          <w:b/>
          <w:sz w:val="24"/>
          <w:szCs w:val="24"/>
        </w:rPr>
        <w:t>face de questões de Ordem n.º 04</w:t>
      </w:r>
    </w:p>
    <w:p w:rsidR="00560F14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9610B" w:rsidRPr="00A902D5" w:rsidRDefault="00E9610B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Default="00672EB6" w:rsidP="003B4194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</w:t>
      </w:r>
      <w:r w:rsidR="003B4194">
        <w:rPr>
          <w:rFonts w:ascii="Arial" w:eastAsia="Calibri" w:hAnsi="Arial" w:cs="Arial"/>
          <w:sz w:val="24"/>
          <w:szCs w:val="24"/>
        </w:rPr>
        <w:t xml:space="preserve"> Recurso interposto pelo Vereador Tiago Costa em face de decisão proferida pela Exma. Sra. Presidente </w:t>
      </w:r>
      <w:r w:rsidR="00814941">
        <w:rPr>
          <w:rFonts w:ascii="Arial" w:eastAsia="Calibri" w:hAnsi="Arial" w:cs="Arial"/>
          <w:sz w:val="24"/>
          <w:szCs w:val="24"/>
        </w:rPr>
        <w:t xml:space="preserve">Sônia Regina Rodrigues </w:t>
      </w:r>
      <w:r w:rsidR="003B4194">
        <w:rPr>
          <w:rFonts w:ascii="Arial" w:eastAsia="Calibri" w:hAnsi="Arial" w:cs="Arial"/>
          <w:sz w:val="24"/>
          <w:szCs w:val="24"/>
        </w:rPr>
        <w:t xml:space="preserve">em Questão de Ordem levantada pelo recorrente durante a </w:t>
      </w:r>
      <w:r w:rsidR="00814941">
        <w:rPr>
          <w:rFonts w:ascii="Arial" w:eastAsia="Calibri" w:hAnsi="Arial" w:cs="Arial"/>
          <w:sz w:val="24"/>
          <w:szCs w:val="24"/>
        </w:rPr>
        <w:t>26ª</w:t>
      </w:r>
      <w:r w:rsidR="003B4194">
        <w:rPr>
          <w:rFonts w:ascii="Arial" w:eastAsia="Calibri" w:hAnsi="Arial" w:cs="Arial"/>
          <w:sz w:val="24"/>
          <w:szCs w:val="24"/>
        </w:rPr>
        <w:t xml:space="preserve"> Sessão Ordinária.</w:t>
      </w:r>
    </w:p>
    <w:p w:rsidR="003B4194" w:rsidRDefault="003B4194" w:rsidP="003B4194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B4194" w:rsidRDefault="003B4194" w:rsidP="003B4194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Alega em síntese que </w:t>
      </w:r>
      <w:r w:rsidR="006F291E">
        <w:rPr>
          <w:rFonts w:ascii="Arial" w:eastAsia="Calibri" w:hAnsi="Arial" w:cs="Arial"/>
          <w:sz w:val="24"/>
          <w:szCs w:val="24"/>
        </w:rPr>
        <w:t>o Parecer exarado pela Co</w:t>
      </w:r>
      <w:r w:rsidR="00814941">
        <w:rPr>
          <w:rFonts w:ascii="Arial" w:eastAsia="Calibri" w:hAnsi="Arial" w:cs="Arial"/>
          <w:sz w:val="24"/>
          <w:szCs w:val="24"/>
        </w:rPr>
        <w:t xml:space="preserve">missão de Finanças e Orçamento </w:t>
      </w:r>
      <w:r w:rsidR="009B4F80">
        <w:rPr>
          <w:rFonts w:ascii="Arial" w:eastAsia="Calibri" w:hAnsi="Arial" w:cs="Arial"/>
          <w:sz w:val="24"/>
          <w:szCs w:val="24"/>
        </w:rPr>
        <w:t>rejeitou as emendas propostas pelo recorrente com base no artigo 210, II, alegando apenas “erros técnicos”, que poderiam ter sido sanados por meio de subemendas</w:t>
      </w:r>
      <w:r w:rsidR="00D37754">
        <w:rPr>
          <w:rFonts w:ascii="Arial" w:eastAsia="Calibri" w:hAnsi="Arial" w:cs="Arial"/>
          <w:sz w:val="24"/>
          <w:szCs w:val="24"/>
        </w:rPr>
        <w:t xml:space="preserve"> conforme artigo 54, inciso III</w:t>
      </w:r>
      <w:r>
        <w:rPr>
          <w:rFonts w:ascii="Arial" w:eastAsia="Calibri" w:hAnsi="Arial" w:cs="Arial"/>
          <w:sz w:val="24"/>
          <w:szCs w:val="24"/>
        </w:rPr>
        <w:t>.</w:t>
      </w:r>
    </w:p>
    <w:p w:rsidR="00B41EEA" w:rsidRPr="00A902D5" w:rsidRDefault="00B41EE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1451E3" w:rsidRDefault="0036448D" w:rsidP="001451E3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1451E3">
        <w:rPr>
          <w:rFonts w:ascii="Arial" w:eastAsia="Calibri" w:hAnsi="Arial" w:cs="Arial"/>
          <w:b/>
          <w:sz w:val="24"/>
          <w:szCs w:val="24"/>
        </w:rPr>
        <w:t>II. Do mérito e conclusões d</w:t>
      </w:r>
      <w:r w:rsidR="00814941">
        <w:rPr>
          <w:rFonts w:ascii="Arial" w:eastAsia="Calibri" w:hAnsi="Arial" w:cs="Arial"/>
          <w:b/>
          <w:sz w:val="24"/>
          <w:szCs w:val="24"/>
        </w:rPr>
        <w:t>a</w:t>
      </w:r>
      <w:r w:rsidRPr="001451E3">
        <w:rPr>
          <w:rFonts w:ascii="Arial" w:eastAsia="Calibri" w:hAnsi="Arial" w:cs="Arial"/>
          <w:b/>
          <w:sz w:val="24"/>
          <w:szCs w:val="24"/>
        </w:rPr>
        <w:t xml:space="preserve"> relator</w:t>
      </w:r>
      <w:r w:rsidR="00814941">
        <w:rPr>
          <w:rFonts w:ascii="Arial" w:eastAsia="Calibri" w:hAnsi="Arial" w:cs="Arial"/>
          <w:b/>
          <w:sz w:val="24"/>
          <w:szCs w:val="24"/>
        </w:rPr>
        <w:t>a</w:t>
      </w:r>
      <w:r w:rsidRPr="001451E3"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1451E3" w:rsidRDefault="00560F14" w:rsidP="00C9386C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9386C" w:rsidRDefault="00C938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Analisando os dispositivos citados pelo recorrente, denota-se que os argumentos tecidos não encontram guarida no ordenamento jurídico vigente e merecem ser rechaçados. Vejamos:</w:t>
      </w:r>
    </w:p>
    <w:p w:rsidR="00C9386C" w:rsidRDefault="00C938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8F183D" w:rsidRDefault="00C938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37754">
        <w:rPr>
          <w:rFonts w:ascii="Arial" w:hAnsi="Arial" w:cs="Arial"/>
          <w:sz w:val="24"/>
          <w:szCs w:val="24"/>
        </w:rPr>
        <w:t xml:space="preserve">Em que pese o artigo 54, inciso III abrir possibilidade para que as Comissões </w:t>
      </w:r>
      <w:r w:rsidR="008F183D">
        <w:rPr>
          <w:rFonts w:ascii="Arial" w:hAnsi="Arial" w:cs="Arial"/>
          <w:sz w:val="24"/>
          <w:szCs w:val="24"/>
        </w:rPr>
        <w:t>formalizem emendas e</w:t>
      </w:r>
      <w:r w:rsidR="00D37754">
        <w:rPr>
          <w:rFonts w:ascii="Arial" w:hAnsi="Arial" w:cs="Arial"/>
          <w:sz w:val="24"/>
          <w:szCs w:val="24"/>
        </w:rPr>
        <w:t xml:space="preserve"> subemendas </w:t>
      </w:r>
      <w:r w:rsidR="008F183D">
        <w:rPr>
          <w:rFonts w:ascii="Arial" w:hAnsi="Arial" w:cs="Arial"/>
          <w:sz w:val="24"/>
          <w:szCs w:val="24"/>
        </w:rPr>
        <w:t xml:space="preserve">ao Projeto de Lei sob sua análise, no presente caso, há de se ressaltar que a tramitação legislativa de leis orçamentárias possui um procedimento específico previsto nos artigos </w:t>
      </w:r>
      <w:r w:rsidR="00134505">
        <w:rPr>
          <w:rFonts w:ascii="Arial" w:hAnsi="Arial" w:cs="Arial"/>
          <w:sz w:val="24"/>
          <w:szCs w:val="24"/>
        </w:rPr>
        <w:t>208</w:t>
      </w:r>
      <w:r w:rsidR="008F183D">
        <w:rPr>
          <w:rFonts w:ascii="Arial" w:hAnsi="Arial" w:cs="Arial"/>
          <w:sz w:val="24"/>
          <w:szCs w:val="24"/>
        </w:rPr>
        <w:t xml:space="preserve"> e seguintes</w:t>
      </w:r>
      <w:r w:rsidR="00134505">
        <w:rPr>
          <w:rFonts w:ascii="Arial" w:hAnsi="Arial" w:cs="Arial"/>
          <w:sz w:val="24"/>
          <w:szCs w:val="24"/>
        </w:rPr>
        <w:t xml:space="preserve"> do Regimento Interno.</w:t>
      </w:r>
      <w:r w:rsidR="008F183D">
        <w:rPr>
          <w:rFonts w:ascii="Arial" w:hAnsi="Arial" w:cs="Arial"/>
          <w:sz w:val="24"/>
          <w:szCs w:val="24"/>
        </w:rPr>
        <w:t xml:space="preserve"> </w:t>
      </w:r>
    </w:p>
    <w:p w:rsidR="008F183D" w:rsidRDefault="008F183D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8F183D" w:rsidRDefault="00134505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Desta monta, podemos verificar que ao contrário do procedimento ordinário adotado nos demais projetos, as leis orçamentárias possuem regramento </w:t>
      </w:r>
      <w:r w:rsidR="007E1016">
        <w:rPr>
          <w:rFonts w:ascii="Arial" w:hAnsi="Arial" w:cs="Arial"/>
          <w:sz w:val="24"/>
          <w:szCs w:val="24"/>
        </w:rPr>
        <w:t>próprio</w:t>
      </w:r>
      <w:r>
        <w:rPr>
          <w:rFonts w:ascii="Arial" w:hAnsi="Arial" w:cs="Arial"/>
          <w:sz w:val="24"/>
          <w:szCs w:val="24"/>
        </w:rPr>
        <w:t xml:space="preserve">, incluindo </w:t>
      </w:r>
      <w:r w:rsidR="007E1016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prazo de quinze dias para apresentação de emendas, conforme consta expressamente junto ao §</w:t>
      </w:r>
      <w:r w:rsidR="003D23B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º do citado dispositivo.</w:t>
      </w:r>
    </w:p>
    <w:p w:rsidR="008F183D" w:rsidRDefault="008F183D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134505" w:rsidRDefault="00134505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134505" w:rsidRDefault="003D23BD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Ainda em análise do artigo 208, verifica-se que, ao contrário do que ocorre na tramitação ordinária, o §6º restringe a atuação da Comissão de Finanças à emissão de parecer e </w:t>
      </w:r>
      <w:r w:rsidRPr="003D23BD">
        <w:rPr>
          <w:rFonts w:ascii="Arial" w:hAnsi="Arial" w:cs="Arial"/>
          <w:b/>
          <w:sz w:val="24"/>
          <w:szCs w:val="24"/>
        </w:rPr>
        <w:t>decisão sobre as emendas</w:t>
      </w:r>
      <w:r>
        <w:rPr>
          <w:rFonts w:ascii="Arial" w:hAnsi="Arial" w:cs="Arial"/>
          <w:sz w:val="24"/>
          <w:szCs w:val="24"/>
        </w:rPr>
        <w:t>.</w:t>
      </w:r>
    </w:p>
    <w:p w:rsidR="00134505" w:rsidRDefault="00134505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3D23BD" w:rsidRDefault="003D23BD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Não há, portanto, possibilidade </w:t>
      </w:r>
      <w:r w:rsidR="00901C18">
        <w:rPr>
          <w:rFonts w:ascii="Arial" w:hAnsi="Arial" w:cs="Arial"/>
          <w:sz w:val="24"/>
          <w:szCs w:val="24"/>
        </w:rPr>
        <w:t>de alteração das emendas apresentadas pelos vereadores. A Comissão, no caso de processo legislativo orçamentário, não possui a prerrogativa de apresentar emendas, subemendas ou substitutivo durante a elaboração do parecer, visto que haveria infringência ao prazo estipulado expressamente junto ao artigo 208, §5º.</w:t>
      </w:r>
    </w:p>
    <w:p w:rsidR="003D23BD" w:rsidRDefault="003D23BD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8143A" w:rsidRDefault="00901C18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8F183D">
        <w:rPr>
          <w:rFonts w:ascii="Arial" w:hAnsi="Arial" w:cs="Arial"/>
          <w:sz w:val="24"/>
          <w:szCs w:val="24"/>
        </w:rPr>
        <w:t xml:space="preserve">Assim </w:t>
      </w:r>
      <w:r>
        <w:rPr>
          <w:rFonts w:ascii="Arial" w:hAnsi="Arial" w:cs="Arial"/>
          <w:sz w:val="24"/>
          <w:szCs w:val="24"/>
        </w:rPr>
        <w:t>qual</w:t>
      </w:r>
      <w:r w:rsidR="008F183D">
        <w:rPr>
          <w:rFonts w:ascii="Arial" w:hAnsi="Arial" w:cs="Arial"/>
          <w:sz w:val="24"/>
          <w:szCs w:val="24"/>
        </w:rPr>
        <w:t xml:space="preserve">quer alteração na emenda do vereador poderia causar a nulidade de todo o projeto, até mesmo </w:t>
      </w:r>
      <w:r>
        <w:rPr>
          <w:rFonts w:ascii="Arial" w:hAnsi="Arial" w:cs="Arial"/>
          <w:sz w:val="24"/>
          <w:szCs w:val="24"/>
        </w:rPr>
        <w:t>argu</w:t>
      </w:r>
      <w:r w:rsidR="008F183D">
        <w:rPr>
          <w:rFonts w:ascii="Arial" w:hAnsi="Arial" w:cs="Arial"/>
          <w:sz w:val="24"/>
          <w:szCs w:val="24"/>
        </w:rPr>
        <w:t>ições de inconstitucionalidade, posto que a</w:t>
      </w:r>
      <w:r w:rsidR="0068143A">
        <w:rPr>
          <w:rFonts w:ascii="Arial" w:hAnsi="Arial" w:cs="Arial"/>
          <w:sz w:val="24"/>
          <w:szCs w:val="24"/>
        </w:rPr>
        <w:t xml:space="preserve">s alterações pertinentes para regularização técnica das </w:t>
      </w:r>
      <w:r w:rsidR="006923DD">
        <w:rPr>
          <w:rFonts w:ascii="Arial" w:hAnsi="Arial" w:cs="Arial"/>
          <w:sz w:val="24"/>
          <w:szCs w:val="24"/>
        </w:rPr>
        <w:t>proposituras</w:t>
      </w:r>
      <w:r w:rsidR="0068143A">
        <w:rPr>
          <w:rFonts w:ascii="Arial" w:hAnsi="Arial" w:cs="Arial"/>
          <w:sz w:val="24"/>
          <w:szCs w:val="24"/>
        </w:rPr>
        <w:t xml:space="preserve"> apresentadas </w:t>
      </w:r>
      <w:r w:rsidR="006923DD">
        <w:rPr>
          <w:rFonts w:ascii="Arial" w:hAnsi="Arial" w:cs="Arial"/>
          <w:sz w:val="24"/>
          <w:szCs w:val="24"/>
        </w:rPr>
        <w:t>mudariam</w:t>
      </w:r>
      <w:r w:rsidR="0068143A">
        <w:rPr>
          <w:rFonts w:ascii="Arial" w:hAnsi="Arial" w:cs="Arial"/>
          <w:sz w:val="24"/>
          <w:szCs w:val="24"/>
        </w:rPr>
        <w:t xml:space="preserve"> substancialmente seu teor visando </w:t>
      </w:r>
      <w:r w:rsidR="006923DD">
        <w:rPr>
          <w:rFonts w:ascii="Arial" w:hAnsi="Arial" w:cs="Arial"/>
          <w:sz w:val="24"/>
          <w:szCs w:val="24"/>
        </w:rPr>
        <w:t xml:space="preserve">possibilitar sua </w:t>
      </w:r>
      <w:r w:rsidR="0068143A">
        <w:rPr>
          <w:rFonts w:ascii="Arial" w:hAnsi="Arial" w:cs="Arial"/>
          <w:sz w:val="24"/>
          <w:szCs w:val="24"/>
        </w:rPr>
        <w:t>adequação ao arcabouço jurídico vigente.</w:t>
      </w:r>
    </w:p>
    <w:p w:rsidR="006923DD" w:rsidRDefault="006923DD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8F183D" w:rsidRDefault="006923DD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183D">
        <w:rPr>
          <w:rFonts w:ascii="Arial" w:hAnsi="Arial" w:cs="Arial"/>
          <w:sz w:val="24"/>
          <w:szCs w:val="24"/>
        </w:rPr>
        <w:t>Desta forma, em que pese haja uma aparência de possibilidade de apresentação de sub</w:t>
      </w:r>
      <w:r w:rsidR="0068143A">
        <w:rPr>
          <w:rFonts w:ascii="Arial" w:hAnsi="Arial" w:cs="Arial"/>
          <w:sz w:val="24"/>
          <w:szCs w:val="24"/>
        </w:rPr>
        <w:t>emenda pela C</w:t>
      </w:r>
      <w:r w:rsidR="008F183D">
        <w:rPr>
          <w:rFonts w:ascii="Arial" w:hAnsi="Arial" w:cs="Arial"/>
          <w:sz w:val="24"/>
          <w:szCs w:val="24"/>
        </w:rPr>
        <w:t>omissão diante da análise isolada do artigo 54, inciso III, cabe no caso em tela uma interpretação conjunta com o disposto no artigo 208</w:t>
      </w:r>
      <w:r w:rsidR="0068143A">
        <w:rPr>
          <w:rFonts w:ascii="Arial" w:hAnsi="Arial" w:cs="Arial"/>
          <w:sz w:val="24"/>
          <w:szCs w:val="24"/>
        </w:rPr>
        <w:t xml:space="preserve"> do Regimento Interno, por se tratar de processo legislativo orçamentário</w:t>
      </w:r>
      <w:r>
        <w:rPr>
          <w:rFonts w:ascii="Arial" w:hAnsi="Arial" w:cs="Arial"/>
          <w:sz w:val="24"/>
          <w:szCs w:val="24"/>
        </w:rPr>
        <w:t>, concluindo-se que</w:t>
      </w:r>
      <w:r w:rsidR="007E10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presente caso, a apresentação de subemendas junto ao Parecer da Comissão não é prevista na tramitação de processo legislativo orçamentário</w:t>
      </w:r>
      <w:r w:rsidR="008F183D">
        <w:rPr>
          <w:rFonts w:ascii="Arial" w:hAnsi="Arial" w:cs="Arial"/>
          <w:sz w:val="24"/>
          <w:szCs w:val="24"/>
        </w:rPr>
        <w:t>.</w:t>
      </w:r>
    </w:p>
    <w:p w:rsidR="008F183D" w:rsidRDefault="008F183D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923DD" w:rsidRDefault="006923DD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8F183D">
        <w:rPr>
          <w:rFonts w:ascii="Arial" w:hAnsi="Arial" w:cs="Arial"/>
          <w:sz w:val="24"/>
          <w:szCs w:val="24"/>
        </w:rPr>
        <w:t xml:space="preserve">Se já não bastassem os </w:t>
      </w:r>
      <w:r>
        <w:rPr>
          <w:rFonts w:ascii="Arial" w:hAnsi="Arial" w:cs="Arial"/>
          <w:sz w:val="24"/>
          <w:szCs w:val="24"/>
        </w:rPr>
        <w:t>argumentos</w:t>
      </w:r>
      <w:r w:rsidR="008F183D">
        <w:rPr>
          <w:rFonts w:ascii="Arial" w:hAnsi="Arial" w:cs="Arial"/>
          <w:sz w:val="24"/>
          <w:szCs w:val="24"/>
        </w:rPr>
        <w:t xml:space="preserve"> tecidos</w:t>
      </w:r>
      <w:r>
        <w:rPr>
          <w:rFonts w:ascii="Arial" w:hAnsi="Arial" w:cs="Arial"/>
          <w:sz w:val="24"/>
          <w:szCs w:val="24"/>
        </w:rPr>
        <w:t xml:space="preserve"> e mesmo que considerássemos a aplicação do artigo 54, inciso II do Regimento Interno no presente caso</w:t>
      </w:r>
      <w:r w:rsidR="008F18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</w:t>
      </w:r>
      <w:r w:rsidR="008F183D">
        <w:rPr>
          <w:rFonts w:ascii="Arial" w:hAnsi="Arial" w:cs="Arial"/>
          <w:sz w:val="24"/>
          <w:szCs w:val="24"/>
        </w:rPr>
        <w:t xml:space="preserve"> constata mediante </w:t>
      </w:r>
      <w:r>
        <w:rPr>
          <w:rFonts w:ascii="Arial" w:hAnsi="Arial" w:cs="Arial"/>
          <w:sz w:val="24"/>
          <w:szCs w:val="24"/>
        </w:rPr>
        <w:t>su</w:t>
      </w:r>
      <w:r w:rsidR="008F183D">
        <w:rPr>
          <w:rFonts w:ascii="Arial" w:hAnsi="Arial" w:cs="Arial"/>
          <w:sz w:val="24"/>
          <w:szCs w:val="24"/>
        </w:rPr>
        <w:t xml:space="preserve">a redação que a </w:t>
      </w:r>
      <w:r>
        <w:rPr>
          <w:rFonts w:ascii="Arial" w:hAnsi="Arial" w:cs="Arial"/>
          <w:sz w:val="24"/>
          <w:szCs w:val="24"/>
        </w:rPr>
        <w:t>apresentação</w:t>
      </w:r>
      <w:r w:rsidR="008F183D">
        <w:rPr>
          <w:rFonts w:ascii="Arial" w:hAnsi="Arial" w:cs="Arial"/>
          <w:sz w:val="24"/>
          <w:szCs w:val="24"/>
        </w:rPr>
        <w:t xml:space="preserve"> de emendas é ato discricionário da </w:t>
      </w:r>
      <w:r>
        <w:rPr>
          <w:rFonts w:ascii="Arial" w:hAnsi="Arial" w:cs="Arial"/>
          <w:sz w:val="24"/>
          <w:szCs w:val="24"/>
        </w:rPr>
        <w:t>C</w:t>
      </w:r>
      <w:r w:rsidR="008F183D">
        <w:rPr>
          <w:rFonts w:ascii="Arial" w:hAnsi="Arial" w:cs="Arial"/>
          <w:sz w:val="24"/>
          <w:szCs w:val="24"/>
        </w:rPr>
        <w:t>omissão.</w:t>
      </w:r>
    </w:p>
    <w:p w:rsidR="006923DD" w:rsidRDefault="006923DD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8F183D" w:rsidRDefault="008F183D" w:rsidP="006923DD">
      <w:pPr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se </w:t>
      </w:r>
      <w:r w:rsidR="007E1016">
        <w:rPr>
          <w:rFonts w:ascii="Arial" w:hAnsi="Arial" w:cs="Arial"/>
          <w:sz w:val="24"/>
          <w:szCs w:val="24"/>
        </w:rPr>
        <w:t>configura</w:t>
      </w:r>
      <w:r>
        <w:rPr>
          <w:rFonts w:ascii="Arial" w:hAnsi="Arial" w:cs="Arial"/>
          <w:sz w:val="24"/>
          <w:szCs w:val="24"/>
        </w:rPr>
        <w:t xml:space="preserve"> um ato vinculado, </w:t>
      </w:r>
      <w:r w:rsidR="006923DD">
        <w:rPr>
          <w:rFonts w:ascii="Arial" w:hAnsi="Arial" w:cs="Arial"/>
          <w:sz w:val="24"/>
          <w:szCs w:val="24"/>
        </w:rPr>
        <w:t xml:space="preserve">tendo o órgão colegiado </w:t>
      </w:r>
      <w:r>
        <w:rPr>
          <w:rFonts w:ascii="Arial" w:hAnsi="Arial" w:cs="Arial"/>
          <w:sz w:val="24"/>
          <w:szCs w:val="24"/>
        </w:rPr>
        <w:t xml:space="preserve">o poder de decidir se apresenta ou não subemendas, </w:t>
      </w:r>
      <w:r w:rsidR="007E1016">
        <w:rPr>
          <w:rFonts w:ascii="Arial" w:hAnsi="Arial" w:cs="Arial"/>
          <w:sz w:val="24"/>
          <w:szCs w:val="24"/>
        </w:rPr>
        <w:t>sendo que a decisão de rejeitar prontamente a emenda do recorrente sem alterá-la para correção não é fato gerador de nulidade</w:t>
      </w:r>
      <w:r>
        <w:rPr>
          <w:rFonts w:ascii="Arial" w:hAnsi="Arial" w:cs="Arial"/>
          <w:sz w:val="24"/>
          <w:szCs w:val="24"/>
        </w:rPr>
        <w:t>.</w:t>
      </w:r>
    </w:p>
    <w:p w:rsidR="008F183D" w:rsidRDefault="008F183D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923DD" w:rsidRDefault="006923DD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8F183D">
        <w:rPr>
          <w:rFonts w:ascii="Arial" w:hAnsi="Arial" w:cs="Arial"/>
          <w:sz w:val="24"/>
          <w:szCs w:val="24"/>
        </w:rPr>
        <w:t>Neste sentido inclusive podemos citar</w:t>
      </w:r>
      <w:r>
        <w:rPr>
          <w:rFonts w:ascii="Arial" w:hAnsi="Arial" w:cs="Arial"/>
          <w:sz w:val="24"/>
          <w:szCs w:val="24"/>
        </w:rPr>
        <w:t xml:space="preserve"> novamente</w:t>
      </w:r>
      <w:r w:rsidR="008F183D">
        <w:rPr>
          <w:rFonts w:ascii="Arial" w:hAnsi="Arial" w:cs="Arial"/>
          <w:sz w:val="24"/>
          <w:szCs w:val="24"/>
        </w:rPr>
        <w:t xml:space="preserve"> que o artigo 208 deixa claro que compete à </w:t>
      </w:r>
      <w:r>
        <w:rPr>
          <w:rFonts w:ascii="Arial" w:hAnsi="Arial" w:cs="Arial"/>
          <w:sz w:val="24"/>
          <w:szCs w:val="24"/>
        </w:rPr>
        <w:t>C</w:t>
      </w:r>
      <w:r w:rsidR="008F183D">
        <w:rPr>
          <w:rFonts w:ascii="Arial" w:hAnsi="Arial" w:cs="Arial"/>
          <w:sz w:val="24"/>
          <w:szCs w:val="24"/>
        </w:rPr>
        <w:t xml:space="preserve">omissão </w:t>
      </w:r>
      <w:r>
        <w:rPr>
          <w:rFonts w:ascii="Arial" w:hAnsi="Arial" w:cs="Arial"/>
          <w:sz w:val="24"/>
          <w:szCs w:val="24"/>
        </w:rPr>
        <w:t>de F</w:t>
      </w:r>
      <w:r w:rsidR="008F183D">
        <w:rPr>
          <w:rFonts w:ascii="Arial" w:hAnsi="Arial" w:cs="Arial"/>
          <w:sz w:val="24"/>
          <w:szCs w:val="24"/>
        </w:rPr>
        <w:t>inanças</w:t>
      </w:r>
      <w:r>
        <w:rPr>
          <w:rFonts w:ascii="Arial" w:hAnsi="Arial" w:cs="Arial"/>
          <w:sz w:val="24"/>
          <w:szCs w:val="24"/>
        </w:rPr>
        <w:t xml:space="preserve"> e Orçamento</w:t>
      </w:r>
      <w:r w:rsidR="008F183D">
        <w:rPr>
          <w:rFonts w:ascii="Arial" w:hAnsi="Arial" w:cs="Arial"/>
          <w:sz w:val="24"/>
          <w:szCs w:val="24"/>
        </w:rPr>
        <w:t xml:space="preserve"> </w:t>
      </w:r>
      <w:r w:rsidR="00860430">
        <w:rPr>
          <w:rFonts w:ascii="Arial" w:hAnsi="Arial" w:cs="Arial"/>
          <w:sz w:val="24"/>
          <w:szCs w:val="24"/>
        </w:rPr>
        <w:t>decidir</w:t>
      </w:r>
      <w:r w:rsidR="008F183D">
        <w:rPr>
          <w:rFonts w:ascii="Arial" w:hAnsi="Arial" w:cs="Arial"/>
          <w:sz w:val="24"/>
          <w:szCs w:val="24"/>
        </w:rPr>
        <w:t xml:space="preserve"> acerca das emendas</w:t>
      </w:r>
      <w:r>
        <w:rPr>
          <w:rFonts w:ascii="Arial" w:hAnsi="Arial" w:cs="Arial"/>
          <w:sz w:val="24"/>
          <w:szCs w:val="24"/>
        </w:rPr>
        <w:t xml:space="preserve">, considerado este o </w:t>
      </w:r>
      <w:r w:rsidRPr="00860430">
        <w:rPr>
          <w:rFonts w:ascii="Arial" w:hAnsi="Arial" w:cs="Arial"/>
          <w:b/>
          <w:sz w:val="24"/>
          <w:szCs w:val="24"/>
        </w:rPr>
        <w:t>pronunciamento final</w:t>
      </w:r>
      <w:r>
        <w:rPr>
          <w:rFonts w:ascii="Arial" w:hAnsi="Arial" w:cs="Arial"/>
          <w:sz w:val="24"/>
          <w:szCs w:val="24"/>
        </w:rPr>
        <w:t>, exceto se um terço dos vereadores requerer por escrito ao Presidente a votação em plenário da emenda rejeitada (art. 210, §2º).</w:t>
      </w:r>
    </w:p>
    <w:p w:rsidR="00860430" w:rsidRDefault="00860430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860430" w:rsidRDefault="00860430" w:rsidP="00860430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Por fim e no tocante a praxe utilizada em legislaturas anteriores, não compete a Comissão de Finanças ou a Comissão de Justiça e Redação a análise de fatos pretéritos, mas sim das matérias trazidas para sua análise.</w:t>
      </w:r>
      <w:r w:rsidR="007E1016">
        <w:rPr>
          <w:rFonts w:ascii="Arial" w:hAnsi="Arial" w:cs="Arial"/>
          <w:sz w:val="24"/>
          <w:szCs w:val="24"/>
        </w:rPr>
        <w:t xml:space="preserve"> </w:t>
      </w:r>
    </w:p>
    <w:p w:rsidR="00860430" w:rsidRDefault="00860430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95E1A" w:rsidRDefault="006923DD" w:rsidP="00860430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7E1016">
        <w:rPr>
          <w:rFonts w:ascii="Arial" w:hAnsi="Arial" w:cs="Arial"/>
          <w:sz w:val="24"/>
          <w:szCs w:val="24"/>
        </w:rPr>
        <w:t>Em que pese o modelo ter sido utilizado anteriormente, o fato é que o mesmo está eivado de vícios insanáveis. Conforme pode ser observado junto às</w:t>
      </w:r>
      <w:r w:rsidR="00860430">
        <w:rPr>
          <w:rFonts w:ascii="Arial" w:hAnsi="Arial" w:cs="Arial"/>
          <w:sz w:val="24"/>
          <w:szCs w:val="24"/>
        </w:rPr>
        <w:t xml:space="preserve"> </w:t>
      </w:r>
      <w:r w:rsidR="007E1016">
        <w:rPr>
          <w:rFonts w:ascii="Arial" w:hAnsi="Arial" w:cs="Arial"/>
          <w:sz w:val="24"/>
          <w:szCs w:val="24"/>
        </w:rPr>
        <w:t>proposituras</w:t>
      </w:r>
      <w:r w:rsidR="00860430">
        <w:rPr>
          <w:rFonts w:ascii="Arial" w:hAnsi="Arial" w:cs="Arial"/>
          <w:sz w:val="24"/>
          <w:szCs w:val="24"/>
        </w:rPr>
        <w:t xml:space="preserve"> apresentadas</w:t>
      </w:r>
      <w:r w:rsidR="007E1016">
        <w:rPr>
          <w:rFonts w:ascii="Arial" w:hAnsi="Arial" w:cs="Arial"/>
          <w:sz w:val="24"/>
          <w:szCs w:val="24"/>
        </w:rPr>
        <w:t>,</w:t>
      </w:r>
      <w:r w:rsidR="00860430">
        <w:rPr>
          <w:rFonts w:ascii="Arial" w:hAnsi="Arial" w:cs="Arial"/>
          <w:sz w:val="24"/>
          <w:szCs w:val="24"/>
        </w:rPr>
        <w:t xml:space="preserve"> </w:t>
      </w:r>
      <w:r w:rsidR="007E1016">
        <w:rPr>
          <w:rFonts w:ascii="Arial" w:hAnsi="Arial" w:cs="Arial"/>
          <w:sz w:val="24"/>
          <w:szCs w:val="24"/>
        </w:rPr>
        <w:t xml:space="preserve">uma delas foi proposta isoladamente </w:t>
      </w:r>
      <w:r w:rsidR="00695E1A">
        <w:rPr>
          <w:rFonts w:ascii="Arial" w:hAnsi="Arial" w:cs="Arial"/>
          <w:sz w:val="24"/>
          <w:szCs w:val="24"/>
        </w:rPr>
        <w:t>contendo apenas a anulação, sem o devido remanejamento, e nas demais, apenas a indicação do recurso, sem constar a anulação da despesa.</w:t>
      </w:r>
    </w:p>
    <w:p w:rsidR="007E1016" w:rsidRDefault="007E1016" w:rsidP="00860430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7E1016" w:rsidRDefault="007E1016" w:rsidP="007E1016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Desta forma, resta clara a infringência ao teor do artigo 210, inciso II, que exige que as emendas realizem a indicação de recursos necessários provenientes à anulação de despesa.</w:t>
      </w:r>
    </w:p>
    <w:p w:rsidR="008F183D" w:rsidRDefault="006923DD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EC0208" w:rsidRDefault="00AA5560" w:rsidP="001451E3">
      <w:pPr>
        <w:spacing w:line="3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B4194" w:rsidRPr="001451E3">
        <w:rPr>
          <w:rFonts w:ascii="Arial" w:hAnsi="Arial" w:cs="Arial"/>
          <w:sz w:val="24"/>
          <w:szCs w:val="24"/>
        </w:rPr>
        <w:t xml:space="preserve">Diante do exposto, </w:t>
      </w:r>
      <w:r w:rsidR="00576AB5">
        <w:rPr>
          <w:rFonts w:ascii="Arial" w:hAnsi="Arial" w:cs="Arial"/>
          <w:sz w:val="24"/>
          <w:szCs w:val="24"/>
        </w:rPr>
        <w:t>opina-se pelo INDEFERIMENTO do Recurso interposto, cabendo a manutenção da decisão exarada pela Presidente da Casa.</w:t>
      </w:r>
    </w:p>
    <w:p w:rsidR="008F183D" w:rsidRDefault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RDefault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RDefault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RDefault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RDefault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RDefault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RDefault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RDefault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RDefault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RDefault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RDefault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RDefault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EC0208" w:rsidRDefault="00EC0208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PARECER</w:t>
      </w:r>
      <w:r w:rsidR="006160AA">
        <w:rPr>
          <w:rFonts w:ascii="Arial" w:eastAsia="Calibri" w:hAnsi="Arial" w:cs="Arial"/>
          <w:b/>
          <w:sz w:val="24"/>
          <w:szCs w:val="24"/>
        </w:rPr>
        <w:t xml:space="preserve"> N.º </w:t>
      </w:r>
      <w:r w:rsidR="00CA0C34">
        <w:rPr>
          <w:rFonts w:ascii="Arial" w:eastAsia="Calibri" w:hAnsi="Arial" w:cs="Arial"/>
          <w:b/>
          <w:sz w:val="24"/>
          <w:szCs w:val="24"/>
        </w:rPr>
        <w:t>96</w:t>
      </w:r>
      <w:r w:rsidR="006160AA">
        <w:rPr>
          <w:rFonts w:ascii="Arial" w:eastAsia="Calibri" w:hAnsi="Arial" w:cs="Arial"/>
          <w:b/>
          <w:sz w:val="24"/>
          <w:szCs w:val="24"/>
        </w:rPr>
        <w:t>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RDefault="000C50B6" w:rsidP="000C50B6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</w:t>
      </w:r>
      <w:r w:rsidR="00EC0208">
        <w:rPr>
          <w:rFonts w:ascii="Arial" w:eastAsia="Calibri" w:hAnsi="Arial" w:cs="Arial"/>
          <w:sz w:val="24"/>
          <w:szCs w:val="24"/>
        </w:rPr>
        <w:t>146</w:t>
      </w:r>
      <w:r w:rsidRPr="00A902D5">
        <w:rPr>
          <w:rFonts w:ascii="Arial" w:eastAsia="Calibri" w:hAnsi="Arial" w:cs="Arial"/>
          <w:sz w:val="24"/>
          <w:szCs w:val="24"/>
        </w:rPr>
        <w:t xml:space="preserve">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</w:t>
      </w:r>
      <w:r w:rsidR="00FA6A48">
        <w:rPr>
          <w:rFonts w:ascii="Arial" w:eastAsia="Calibri" w:hAnsi="Arial" w:cs="Arial"/>
          <w:sz w:val="24"/>
          <w:szCs w:val="24"/>
        </w:rPr>
        <w:t>2 votos favoráveis e um contrário,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FA6A48">
        <w:rPr>
          <w:rFonts w:ascii="Arial" w:eastAsia="Calibri" w:hAnsi="Arial" w:cs="Arial"/>
          <w:b/>
          <w:sz w:val="24"/>
          <w:szCs w:val="24"/>
        </w:rPr>
        <w:t>PELA IMPROCEDÊNCIA DO RECURSO</w:t>
      </w:r>
      <w:r w:rsidR="00EC0208">
        <w:rPr>
          <w:rFonts w:ascii="Arial" w:eastAsia="Calibri" w:hAnsi="Arial" w:cs="Arial"/>
          <w:sz w:val="24"/>
          <w:szCs w:val="24"/>
        </w:rPr>
        <w:t>, procedendo pela elaboração de Resolução neste sentido</w:t>
      </w:r>
      <w:r>
        <w:rPr>
          <w:rFonts w:ascii="Arial" w:eastAsia="Calibri" w:hAnsi="Arial" w:cs="Arial"/>
          <w:sz w:val="24"/>
          <w:szCs w:val="24"/>
        </w:rPr>
        <w:t>.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CA0C34">
        <w:rPr>
          <w:rFonts w:ascii="Arial" w:eastAsia="Calibri" w:hAnsi="Arial" w:cs="Arial"/>
          <w:sz w:val="24"/>
          <w:szCs w:val="24"/>
          <w:highlight w:val="white"/>
        </w:rPr>
        <w:t>08</w:t>
      </w:r>
      <w:bookmarkStart w:id="0" w:name="_GoBack"/>
      <w:bookmarkEnd w:id="0"/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134505">
        <w:rPr>
          <w:rFonts w:ascii="Arial" w:eastAsia="Calibri" w:hAnsi="Arial" w:cs="Arial"/>
          <w:sz w:val="24"/>
          <w:szCs w:val="24"/>
          <w:highlight w:val="white"/>
        </w:rPr>
        <w:t>novem</w:t>
      </w:r>
      <w:r w:rsidR="000C50B6">
        <w:rPr>
          <w:rFonts w:ascii="Arial" w:eastAsia="Calibri" w:hAnsi="Arial" w:cs="Arial"/>
          <w:sz w:val="24"/>
          <w:szCs w:val="24"/>
          <w:highlight w:val="white"/>
        </w:rPr>
        <w:t>br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0C50B6" w:rsidRDefault="000C50B6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  <w:r w:rsidR="00FA6A48" w:rsidRPr="00C862C4">
        <w:rPr>
          <w:rFonts w:ascii="Arial" w:eastAsia="Calibri" w:hAnsi="Arial" w:cs="Arial"/>
          <w:b/>
          <w:sz w:val="24"/>
          <w:szCs w:val="24"/>
          <w:highlight w:val="white"/>
        </w:rPr>
        <w:t>/ RELATOR</w:t>
      </w:r>
      <w:r w:rsidR="00FA6A48">
        <w:rPr>
          <w:rFonts w:ascii="Arial" w:eastAsia="Calibri" w:hAnsi="Arial" w:cs="Arial"/>
          <w:b/>
          <w:sz w:val="24"/>
          <w:szCs w:val="24"/>
          <w:highlight w:val="white"/>
        </w:rPr>
        <w:t>A</w:t>
      </w: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TIAGO CESAR COSTA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MEMBRO </w:t>
      </w:r>
    </w:p>
    <w:sectPr w:rsidR="00560F14" w:rsidRPr="00C862C4" w:rsidSect="00576AB5">
      <w:headerReference w:type="even" r:id="rId6"/>
      <w:headerReference w:type="default" r:id="rId7"/>
      <w:footerReference w:type="default" r:id="rId8"/>
      <w:pgSz w:w="11907" w:h="16840"/>
      <w:pgMar w:top="2268" w:right="1321" w:bottom="1702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A2F" w:rsidRDefault="008B0A2F" w:rsidP="00560F14">
      <w:r>
        <w:separator/>
      </w:r>
    </w:p>
  </w:endnote>
  <w:endnote w:type="continuationSeparator" w:id="0">
    <w:p w:rsidR="008B0A2F" w:rsidRDefault="008B0A2F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A2F" w:rsidRDefault="008B0A2F" w:rsidP="00560F14">
      <w:r>
        <w:separator/>
      </w:r>
    </w:p>
  </w:footnote>
  <w:footnote w:type="continuationSeparator" w:id="0">
    <w:p w:rsidR="008B0A2F" w:rsidRDefault="008B0A2F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B3229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1102A"/>
    <w:rsid w:val="00026D4D"/>
    <w:rsid w:val="00043FF1"/>
    <w:rsid w:val="0004624F"/>
    <w:rsid w:val="00052C37"/>
    <w:rsid w:val="00053AC7"/>
    <w:rsid w:val="000A5D25"/>
    <w:rsid w:val="000B4385"/>
    <w:rsid w:val="000C50B6"/>
    <w:rsid w:val="000E015F"/>
    <w:rsid w:val="00134505"/>
    <w:rsid w:val="001451E3"/>
    <w:rsid w:val="00165A84"/>
    <w:rsid w:val="001874E8"/>
    <w:rsid w:val="00191F83"/>
    <w:rsid w:val="001A3363"/>
    <w:rsid w:val="001C2878"/>
    <w:rsid w:val="001E1D2C"/>
    <w:rsid w:val="001E393B"/>
    <w:rsid w:val="0024137F"/>
    <w:rsid w:val="002979F6"/>
    <w:rsid w:val="002C3428"/>
    <w:rsid w:val="002C4954"/>
    <w:rsid w:val="002D07A5"/>
    <w:rsid w:val="002D707D"/>
    <w:rsid w:val="00312D33"/>
    <w:rsid w:val="0031407A"/>
    <w:rsid w:val="00323692"/>
    <w:rsid w:val="0036448D"/>
    <w:rsid w:val="003654DA"/>
    <w:rsid w:val="003A54C9"/>
    <w:rsid w:val="003B0E61"/>
    <w:rsid w:val="003B4194"/>
    <w:rsid w:val="003C4EC7"/>
    <w:rsid w:val="003D23BD"/>
    <w:rsid w:val="003E7514"/>
    <w:rsid w:val="003F2DB5"/>
    <w:rsid w:val="00422C0C"/>
    <w:rsid w:val="004550EF"/>
    <w:rsid w:val="004764D3"/>
    <w:rsid w:val="00481F09"/>
    <w:rsid w:val="004E1D3D"/>
    <w:rsid w:val="00507A0B"/>
    <w:rsid w:val="0051356B"/>
    <w:rsid w:val="005176DD"/>
    <w:rsid w:val="00521D34"/>
    <w:rsid w:val="0053636A"/>
    <w:rsid w:val="00560F14"/>
    <w:rsid w:val="00576AB5"/>
    <w:rsid w:val="00576F6C"/>
    <w:rsid w:val="00581238"/>
    <w:rsid w:val="005A5315"/>
    <w:rsid w:val="005C0A59"/>
    <w:rsid w:val="005C19F1"/>
    <w:rsid w:val="0060460F"/>
    <w:rsid w:val="006160AA"/>
    <w:rsid w:val="006376E5"/>
    <w:rsid w:val="00672EB6"/>
    <w:rsid w:val="00676042"/>
    <w:rsid w:val="0068143A"/>
    <w:rsid w:val="006923DD"/>
    <w:rsid w:val="00695E1A"/>
    <w:rsid w:val="006A2C1E"/>
    <w:rsid w:val="006A780E"/>
    <w:rsid w:val="006B55B9"/>
    <w:rsid w:val="006D5BCE"/>
    <w:rsid w:val="006F291E"/>
    <w:rsid w:val="00703B75"/>
    <w:rsid w:val="007103BA"/>
    <w:rsid w:val="00716D37"/>
    <w:rsid w:val="00723DD5"/>
    <w:rsid w:val="00735A87"/>
    <w:rsid w:val="00750D4B"/>
    <w:rsid w:val="00753E6A"/>
    <w:rsid w:val="0076617F"/>
    <w:rsid w:val="00766E99"/>
    <w:rsid w:val="00780669"/>
    <w:rsid w:val="00787BA3"/>
    <w:rsid w:val="00791BF6"/>
    <w:rsid w:val="007944ED"/>
    <w:rsid w:val="007A3015"/>
    <w:rsid w:val="007B07C3"/>
    <w:rsid w:val="007B490E"/>
    <w:rsid w:val="007B7451"/>
    <w:rsid w:val="007E1016"/>
    <w:rsid w:val="007E7DFE"/>
    <w:rsid w:val="00814941"/>
    <w:rsid w:val="00860430"/>
    <w:rsid w:val="00862605"/>
    <w:rsid w:val="008828DB"/>
    <w:rsid w:val="008B0A2F"/>
    <w:rsid w:val="008B2CBE"/>
    <w:rsid w:val="008E2543"/>
    <w:rsid w:val="008F183D"/>
    <w:rsid w:val="00901C18"/>
    <w:rsid w:val="009204C2"/>
    <w:rsid w:val="00943AA9"/>
    <w:rsid w:val="00946AF7"/>
    <w:rsid w:val="00991F5C"/>
    <w:rsid w:val="00992097"/>
    <w:rsid w:val="009B4F80"/>
    <w:rsid w:val="009C7F0E"/>
    <w:rsid w:val="009E06CB"/>
    <w:rsid w:val="009F4947"/>
    <w:rsid w:val="00A31E50"/>
    <w:rsid w:val="00A42BA5"/>
    <w:rsid w:val="00A51067"/>
    <w:rsid w:val="00A65A03"/>
    <w:rsid w:val="00A7504E"/>
    <w:rsid w:val="00A81241"/>
    <w:rsid w:val="00A902D5"/>
    <w:rsid w:val="00AA5560"/>
    <w:rsid w:val="00AC40B2"/>
    <w:rsid w:val="00AD7587"/>
    <w:rsid w:val="00AF0C69"/>
    <w:rsid w:val="00B031B6"/>
    <w:rsid w:val="00B043E8"/>
    <w:rsid w:val="00B203C0"/>
    <w:rsid w:val="00B267F5"/>
    <w:rsid w:val="00B31022"/>
    <w:rsid w:val="00B32291"/>
    <w:rsid w:val="00B41EEA"/>
    <w:rsid w:val="00B42F9C"/>
    <w:rsid w:val="00B61AD5"/>
    <w:rsid w:val="00BB0C6A"/>
    <w:rsid w:val="00BB1477"/>
    <w:rsid w:val="00BE2E9A"/>
    <w:rsid w:val="00C31AA4"/>
    <w:rsid w:val="00C33C6A"/>
    <w:rsid w:val="00C7048E"/>
    <w:rsid w:val="00C73EE5"/>
    <w:rsid w:val="00C862C4"/>
    <w:rsid w:val="00C9085D"/>
    <w:rsid w:val="00C90D5D"/>
    <w:rsid w:val="00C93424"/>
    <w:rsid w:val="00C9386C"/>
    <w:rsid w:val="00C94437"/>
    <w:rsid w:val="00C97720"/>
    <w:rsid w:val="00CA0C34"/>
    <w:rsid w:val="00CA7CBB"/>
    <w:rsid w:val="00CC426E"/>
    <w:rsid w:val="00CC76A0"/>
    <w:rsid w:val="00CE43A9"/>
    <w:rsid w:val="00D00C0A"/>
    <w:rsid w:val="00D21A6A"/>
    <w:rsid w:val="00D2793B"/>
    <w:rsid w:val="00D35616"/>
    <w:rsid w:val="00D37754"/>
    <w:rsid w:val="00DB3A9B"/>
    <w:rsid w:val="00DB4774"/>
    <w:rsid w:val="00DD5841"/>
    <w:rsid w:val="00DE2BBD"/>
    <w:rsid w:val="00DE5ED2"/>
    <w:rsid w:val="00E154A7"/>
    <w:rsid w:val="00E9610B"/>
    <w:rsid w:val="00EB23CE"/>
    <w:rsid w:val="00EC0208"/>
    <w:rsid w:val="00EC3CF3"/>
    <w:rsid w:val="00EC7DF6"/>
    <w:rsid w:val="00EE2DDB"/>
    <w:rsid w:val="00F16CF0"/>
    <w:rsid w:val="00F628B2"/>
    <w:rsid w:val="00F76285"/>
    <w:rsid w:val="00FA6A48"/>
    <w:rsid w:val="00FD06A9"/>
    <w:rsid w:val="00FF14EE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93C7A-0E11-4CA6-8950-2EE45D15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  <w:style w:type="character" w:styleId="Hyperlink">
    <w:name w:val="Hyperlink"/>
    <w:basedOn w:val="Fontepargpadro"/>
    <w:uiPriority w:val="99"/>
    <w:semiHidden/>
    <w:unhideWhenUsed/>
    <w:rsid w:val="006A7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5</Pages>
  <Words>829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Conta da Microsoft</cp:lastModifiedBy>
  <cp:revision>3</cp:revision>
  <cp:lastPrinted>2021-11-09T13:42:00Z</cp:lastPrinted>
  <dcterms:created xsi:type="dcterms:W3CDTF">2021-11-08T20:09:00Z</dcterms:created>
  <dcterms:modified xsi:type="dcterms:W3CDTF">2021-11-09T16:15:00Z</dcterms:modified>
</cp:coreProperties>
</file>