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F14" w:rsidRPr="00A902D5" w:rsidRDefault="000C50B6" w:rsidP="0060324D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53636A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6A6FE5" w:rsidRPr="00A902D5" w:rsidRDefault="006A6FE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1D4B79">
        <w:rPr>
          <w:rFonts w:ascii="Arial" w:eastAsia="Arial" w:hAnsi="Arial" w:cs="Arial"/>
          <w:b/>
          <w:sz w:val="24"/>
          <w:szCs w:val="24"/>
        </w:rPr>
        <w:t>1</w:t>
      </w:r>
      <w:r w:rsidR="001366BB">
        <w:rPr>
          <w:rFonts w:ascii="Arial" w:eastAsia="Arial" w:hAnsi="Arial" w:cs="Arial"/>
          <w:b/>
          <w:sz w:val="24"/>
          <w:szCs w:val="24"/>
        </w:rPr>
        <w:t>6</w:t>
      </w:r>
      <w:r w:rsidR="001D4B79">
        <w:rPr>
          <w:rFonts w:ascii="Arial" w:eastAsia="Arial" w:hAnsi="Arial" w:cs="Arial"/>
          <w:b/>
          <w:sz w:val="24"/>
          <w:szCs w:val="24"/>
        </w:rPr>
        <w:t>1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1D4B79" w:rsidRDefault="001D4B79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Autoria: Vereador </w:t>
      </w:r>
      <w:r w:rsidR="00BF54E7">
        <w:rPr>
          <w:rFonts w:ascii="Arial" w:eastAsia="Arial" w:hAnsi="Arial" w:cs="Arial"/>
          <w:b/>
          <w:sz w:val="24"/>
          <w:szCs w:val="24"/>
        </w:rPr>
        <w:t>João Victor Coutinho Gasparini</w:t>
      </w:r>
    </w:p>
    <w:p w:rsidR="001D4B79" w:rsidRPr="00A902D5" w:rsidRDefault="001366B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Processo: 218</w:t>
      </w:r>
    </w:p>
    <w:p w:rsidR="00560F14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6A6FE5" w:rsidRPr="00A902D5" w:rsidRDefault="006A6FE5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A4AFE" w:rsidRPr="00A902D5" w:rsidRDefault="00CA4AFE" w:rsidP="00CA4AFE">
      <w:pPr>
        <w:pStyle w:val="Normal1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6A6FE5" w:rsidRPr="00A902D5" w:rsidRDefault="006A6FE5" w:rsidP="00CA4AFE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A4AFE" w:rsidRPr="00A902D5" w:rsidRDefault="00CA4AFE" w:rsidP="00CA4AFE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>Trata-se de Projeto de Lei</w:t>
      </w:r>
      <w:r>
        <w:rPr>
          <w:rFonts w:ascii="Arial" w:eastAsia="Calibri" w:hAnsi="Arial" w:cs="Arial"/>
          <w:sz w:val="24"/>
          <w:szCs w:val="24"/>
        </w:rPr>
        <w:t xml:space="preserve"> apresentado pel</w:t>
      </w:r>
      <w:r w:rsidR="0018170C">
        <w:rPr>
          <w:rFonts w:ascii="Arial" w:eastAsia="Calibri" w:hAnsi="Arial" w:cs="Arial"/>
          <w:sz w:val="24"/>
          <w:szCs w:val="24"/>
        </w:rPr>
        <w:t>o</w:t>
      </w:r>
      <w:r>
        <w:rPr>
          <w:rFonts w:ascii="Arial" w:eastAsia="Calibri" w:hAnsi="Arial" w:cs="Arial"/>
          <w:sz w:val="24"/>
          <w:szCs w:val="24"/>
        </w:rPr>
        <w:t xml:space="preserve"> Exm</w:t>
      </w:r>
      <w:r w:rsidR="0018170C">
        <w:rPr>
          <w:rFonts w:ascii="Arial" w:eastAsia="Calibri" w:hAnsi="Arial" w:cs="Arial"/>
          <w:sz w:val="24"/>
          <w:szCs w:val="24"/>
        </w:rPr>
        <w:t>o</w:t>
      </w:r>
      <w:r>
        <w:rPr>
          <w:rFonts w:ascii="Arial" w:eastAsia="Calibri" w:hAnsi="Arial" w:cs="Arial"/>
          <w:sz w:val="24"/>
          <w:szCs w:val="24"/>
        </w:rPr>
        <w:t xml:space="preserve">. Sr. </w:t>
      </w:r>
      <w:r w:rsidR="001366BB">
        <w:rPr>
          <w:rFonts w:ascii="Arial" w:eastAsia="Calibri" w:hAnsi="Arial" w:cs="Arial"/>
          <w:sz w:val="24"/>
          <w:szCs w:val="24"/>
        </w:rPr>
        <w:t>João Victor Coutinho Gasparini</w:t>
      </w:r>
      <w:r w:rsidRPr="00A902D5">
        <w:rPr>
          <w:rFonts w:ascii="Arial" w:eastAsia="Calibri" w:hAnsi="Arial" w:cs="Arial"/>
          <w:sz w:val="24"/>
          <w:szCs w:val="24"/>
        </w:rPr>
        <w:t>, através do qual “</w:t>
      </w:r>
      <w:r w:rsidR="00BF54E7" w:rsidRPr="00BF54E7">
        <w:rPr>
          <w:rFonts w:ascii="Arial" w:eastAsia="Calibri" w:hAnsi="Arial" w:cs="Arial"/>
          <w:b/>
          <w:sz w:val="24"/>
          <w:szCs w:val="24"/>
        </w:rPr>
        <w:t>Dispõe sobre a publicidade dos gastos com viagens o Município de Mogi Mirim e dá outras providências</w:t>
      </w:r>
      <w:r w:rsidR="00BF54E7">
        <w:rPr>
          <w:rFonts w:ascii="Arial" w:eastAsia="Calibri" w:hAnsi="Arial" w:cs="Arial"/>
          <w:b/>
          <w:sz w:val="24"/>
          <w:szCs w:val="24"/>
        </w:rPr>
        <w:t>.</w:t>
      </w:r>
      <w:r>
        <w:rPr>
          <w:rFonts w:ascii="Arial" w:eastAsia="Calibri" w:hAnsi="Arial" w:cs="Arial"/>
          <w:b/>
          <w:sz w:val="24"/>
          <w:szCs w:val="24"/>
        </w:rPr>
        <w:t>”</w:t>
      </w:r>
      <w:r w:rsidR="000B197C">
        <w:rPr>
          <w:rFonts w:ascii="Arial" w:eastAsia="Calibri" w:hAnsi="Arial" w:cs="Arial"/>
          <w:b/>
          <w:sz w:val="24"/>
          <w:szCs w:val="24"/>
        </w:rPr>
        <w:t>.</w:t>
      </w:r>
    </w:p>
    <w:p w:rsidR="00CA4AFE" w:rsidRPr="00A902D5" w:rsidRDefault="00CA4AFE" w:rsidP="00CA4AFE">
      <w:pPr>
        <w:pStyle w:val="Normal1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6A6FE5" w:rsidRDefault="00CA4AFE" w:rsidP="00BF54E7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>O Projeto busca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BF54E7">
        <w:rPr>
          <w:rFonts w:ascii="Arial" w:eastAsia="Calibri" w:hAnsi="Arial" w:cs="Arial"/>
          <w:sz w:val="24"/>
          <w:szCs w:val="24"/>
        </w:rPr>
        <w:t xml:space="preserve">dar </w:t>
      </w:r>
      <w:r w:rsidR="00BF54E7" w:rsidRPr="00BF54E7">
        <w:rPr>
          <w:rFonts w:ascii="Arial" w:eastAsia="Calibri" w:hAnsi="Arial" w:cs="Arial"/>
          <w:sz w:val="24"/>
          <w:szCs w:val="24"/>
        </w:rPr>
        <w:t>ampla publicidade, através do Portal da Transparência Municipal de seus respectivos órgãos, de todas as despesas utilizadas em razão de deslocamentos a outras cidades arcadas mediante os cofres públicos</w:t>
      </w:r>
      <w:r w:rsidR="00BF54E7">
        <w:rPr>
          <w:rFonts w:ascii="Arial" w:eastAsia="Calibri" w:hAnsi="Arial" w:cs="Arial"/>
          <w:sz w:val="24"/>
          <w:szCs w:val="24"/>
        </w:rPr>
        <w:t xml:space="preserve"> pela</w:t>
      </w:r>
      <w:r w:rsidR="00BF54E7" w:rsidRPr="00BF54E7">
        <w:rPr>
          <w:rFonts w:ascii="Arial" w:eastAsia="Calibri" w:hAnsi="Arial" w:cs="Arial"/>
          <w:sz w:val="24"/>
          <w:szCs w:val="24"/>
        </w:rPr>
        <w:t xml:space="preserve"> Prefeitura Mu</w:t>
      </w:r>
      <w:r w:rsidR="00BF54E7">
        <w:rPr>
          <w:rFonts w:ascii="Arial" w:eastAsia="Calibri" w:hAnsi="Arial" w:cs="Arial"/>
          <w:sz w:val="24"/>
          <w:szCs w:val="24"/>
        </w:rPr>
        <w:t>nicipal de Mogi Mirim.</w:t>
      </w:r>
    </w:p>
    <w:p w:rsidR="00BF54E7" w:rsidRPr="00A902D5" w:rsidRDefault="00BF54E7" w:rsidP="00BF54E7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Pr="00C4538A" w:rsidRDefault="00CA4AFE" w:rsidP="00CA4AFE">
      <w:pPr>
        <w:pStyle w:val="Normal1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C4538A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CA4AFE" w:rsidRDefault="00CA4AFE" w:rsidP="00CA4AFE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18170C" w:rsidRDefault="00C1594B" w:rsidP="006A6FE5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ar-SA"/>
        </w:rPr>
        <w:tab/>
      </w:r>
      <w:r>
        <w:rPr>
          <w:rFonts w:ascii="Arial" w:eastAsia="Calibri" w:hAnsi="Arial" w:cs="Arial"/>
          <w:sz w:val="24"/>
          <w:szCs w:val="24"/>
        </w:rPr>
        <w:t xml:space="preserve">Inicialmente </w:t>
      </w:r>
      <w:r w:rsidR="00906445">
        <w:rPr>
          <w:rFonts w:ascii="Arial" w:eastAsia="Calibri" w:hAnsi="Arial" w:cs="Arial"/>
          <w:sz w:val="24"/>
          <w:szCs w:val="24"/>
        </w:rPr>
        <w:t>vale</w:t>
      </w:r>
      <w:r>
        <w:rPr>
          <w:rFonts w:ascii="Arial" w:eastAsia="Calibri" w:hAnsi="Arial" w:cs="Arial"/>
          <w:sz w:val="24"/>
          <w:szCs w:val="24"/>
        </w:rPr>
        <w:t xml:space="preserve"> destacar que a</w:t>
      </w:r>
      <w:r w:rsidRPr="00A902D5">
        <w:rPr>
          <w:rFonts w:ascii="Arial" w:eastAsia="Calibri" w:hAnsi="Arial" w:cs="Arial"/>
          <w:sz w:val="24"/>
          <w:szCs w:val="24"/>
        </w:rPr>
        <w:t xml:space="preserve"> Comissão de Justiça e Redação requereu parecer da SGP - Soluções em Gestão Pública para avaliação do presente Projeto de Lei, tendo o órgão se manifestado </w:t>
      </w:r>
      <w:r w:rsidR="00BF54E7">
        <w:rPr>
          <w:rFonts w:ascii="Arial" w:eastAsia="Calibri" w:hAnsi="Arial" w:cs="Arial"/>
          <w:sz w:val="24"/>
          <w:szCs w:val="24"/>
        </w:rPr>
        <w:t>FAVORÁVEL</w:t>
      </w:r>
      <w:r>
        <w:rPr>
          <w:rFonts w:ascii="Arial" w:eastAsia="Calibri" w:hAnsi="Arial" w:cs="Arial"/>
          <w:sz w:val="24"/>
          <w:szCs w:val="24"/>
        </w:rPr>
        <w:t xml:space="preserve"> à matéria</w:t>
      </w:r>
      <w:r w:rsidR="006A6FE5">
        <w:rPr>
          <w:rFonts w:ascii="Arial" w:eastAsia="Calibri" w:hAnsi="Arial" w:cs="Arial"/>
          <w:sz w:val="24"/>
          <w:szCs w:val="24"/>
        </w:rPr>
        <w:t xml:space="preserve">, emitindo o parecer na data de </w:t>
      </w:r>
      <w:r w:rsidR="00BF54E7">
        <w:rPr>
          <w:rFonts w:ascii="Arial" w:eastAsia="Calibri" w:hAnsi="Arial" w:cs="Arial"/>
          <w:sz w:val="24"/>
          <w:szCs w:val="24"/>
        </w:rPr>
        <w:t>10</w:t>
      </w:r>
      <w:r w:rsidR="006A6FE5">
        <w:rPr>
          <w:rFonts w:ascii="Arial" w:eastAsia="Calibri" w:hAnsi="Arial" w:cs="Arial"/>
          <w:sz w:val="24"/>
          <w:szCs w:val="24"/>
        </w:rPr>
        <w:t xml:space="preserve"> de </w:t>
      </w:r>
      <w:r w:rsidR="00D021C9">
        <w:rPr>
          <w:rFonts w:ascii="Arial" w:eastAsia="Calibri" w:hAnsi="Arial" w:cs="Arial"/>
          <w:sz w:val="24"/>
          <w:szCs w:val="24"/>
        </w:rPr>
        <w:t>novembro de 2021.</w:t>
      </w:r>
    </w:p>
    <w:p w:rsidR="00D021C9" w:rsidRDefault="00D021C9" w:rsidP="006A6FE5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4F11D2" w:rsidRDefault="004F11D2" w:rsidP="00D021C9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Conforme </w:t>
      </w:r>
      <w:r w:rsidR="00D021C9">
        <w:rPr>
          <w:rFonts w:ascii="Arial" w:eastAsia="Calibri" w:hAnsi="Arial" w:cs="Arial"/>
          <w:sz w:val="24"/>
          <w:szCs w:val="24"/>
        </w:rPr>
        <w:t xml:space="preserve">mencionado no parecer encaminhado, o projeto não vislumbra </w:t>
      </w:r>
      <w:r w:rsidR="000B197C">
        <w:rPr>
          <w:rFonts w:ascii="Arial" w:eastAsia="Calibri" w:hAnsi="Arial" w:cs="Arial"/>
          <w:sz w:val="24"/>
          <w:szCs w:val="24"/>
        </w:rPr>
        <w:t>vício</w:t>
      </w:r>
      <w:r w:rsidR="00D021C9">
        <w:rPr>
          <w:rFonts w:ascii="Arial" w:eastAsia="Calibri" w:hAnsi="Arial" w:cs="Arial"/>
          <w:sz w:val="24"/>
          <w:szCs w:val="24"/>
        </w:rPr>
        <w:t xml:space="preserve"> de constitucionalidade:</w:t>
      </w:r>
    </w:p>
    <w:p w:rsidR="00BF54E7" w:rsidRDefault="00BF54E7" w:rsidP="00D021C9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BF54E7" w:rsidRPr="00BF54E7" w:rsidRDefault="00D021C9" w:rsidP="00BF54E7">
      <w:pPr>
        <w:pStyle w:val="Normal10"/>
        <w:spacing w:line="380" w:lineRule="atLeast"/>
        <w:ind w:left="720" w:firstLine="720"/>
        <w:jc w:val="both"/>
        <w:rPr>
          <w:rFonts w:ascii="Arial" w:eastAsia="Calibri" w:hAnsi="Arial" w:cs="Arial"/>
          <w:b/>
          <w:i/>
          <w:sz w:val="24"/>
          <w:szCs w:val="24"/>
        </w:rPr>
      </w:pPr>
      <w:r>
        <w:rPr>
          <w:rFonts w:ascii="Arial" w:eastAsia="Calibri" w:hAnsi="Arial" w:cs="Arial"/>
          <w:b/>
          <w:i/>
          <w:sz w:val="24"/>
          <w:szCs w:val="24"/>
        </w:rPr>
        <w:t>“</w:t>
      </w:r>
      <w:r w:rsidR="00BF54E7" w:rsidRPr="00BF54E7">
        <w:rPr>
          <w:rFonts w:ascii="Arial" w:eastAsia="Calibri" w:hAnsi="Arial" w:cs="Arial"/>
          <w:b/>
          <w:i/>
          <w:sz w:val="24"/>
          <w:szCs w:val="24"/>
        </w:rPr>
        <w:t>Primeiramente, é sempre oportuno lembrar que as Constituições da</w:t>
      </w:r>
      <w:r w:rsidR="00BF54E7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BF54E7" w:rsidRPr="00BF54E7">
        <w:rPr>
          <w:rFonts w:ascii="Arial" w:eastAsia="Calibri" w:hAnsi="Arial" w:cs="Arial"/>
          <w:b/>
          <w:i/>
          <w:sz w:val="24"/>
          <w:szCs w:val="24"/>
        </w:rPr>
        <w:t>República (ver parágrafo único do art. 70) e Paulista (ver parágrafo único do art. 32)</w:t>
      </w:r>
      <w:r w:rsidR="00BF54E7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BF54E7" w:rsidRPr="00BF54E7">
        <w:rPr>
          <w:rFonts w:ascii="Arial" w:eastAsia="Calibri" w:hAnsi="Arial" w:cs="Arial"/>
          <w:b/>
          <w:i/>
          <w:sz w:val="24"/>
          <w:szCs w:val="24"/>
        </w:rPr>
        <w:t>disciplinam que todas as pessoas, naturais ou jurídicas, têm o dever de prestar</w:t>
      </w:r>
      <w:r w:rsidR="00BF54E7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BF54E7" w:rsidRPr="00BF54E7">
        <w:rPr>
          <w:rFonts w:ascii="Arial" w:eastAsia="Calibri" w:hAnsi="Arial" w:cs="Arial"/>
          <w:b/>
          <w:i/>
          <w:sz w:val="24"/>
          <w:szCs w:val="24"/>
        </w:rPr>
        <w:t xml:space="preserve">contas, quando da utilização de recursos </w:t>
      </w:r>
      <w:r w:rsidR="00BF54E7" w:rsidRPr="00BF54E7">
        <w:rPr>
          <w:rFonts w:ascii="Arial" w:eastAsia="Calibri" w:hAnsi="Arial" w:cs="Arial"/>
          <w:b/>
          <w:i/>
          <w:sz w:val="24"/>
          <w:szCs w:val="24"/>
        </w:rPr>
        <w:lastRenderedPageBreak/>
        <w:t>públicos. Consequentemente, a</w:t>
      </w:r>
      <w:r w:rsidR="00BF54E7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BF54E7" w:rsidRPr="00BF54E7">
        <w:rPr>
          <w:rFonts w:ascii="Arial" w:eastAsia="Calibri" w:hAnsi="Arial" w:cs="Arial"/>
          <w:b/>
          <w:i/>
          <w:sz w:val="24"/>
          <w:szCs w:val="24"/>
        </w:rPr>
        <w:t>Administração Pública deve exigir a documentação hábil para demonstrar e</w:t>
      </w:r>
      <w:r w:rsidR="00BF54E7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BF54E7" w:rsidRPr="00BF54E7">
        <w:rPr>
          <w:rFonts w:ascii="Arial" w:eastAsia="Calibri" w:hAnsi="Arial" w:cs="Arial"/>
          <w:b/>
          <w:i/>
          <w:sz w:val="24"/>
          <w:szCs w:val="24"/>
        </w:rPr>
        <w:t>evidenciar a boa e regular aplicação de recursos públicos.</w:t>
      </w:r>
    </w:p>
    <w:p w:rsidR="00BF54E7" w:rsidRPr="00BF54E7" w:rsidRDefault="00BF54E7" w:rsidP="00BF54E7">
      <w:pPr>
        <w:pStyle w:val="Normal10"/>
        <w:spacing w:line="380" w:lineRule="atLeast"/>
        <w:ind w:left="720" w:firstLine="720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BF54E7">
        <w:rPr>
          <w:rFonts w:ascii="Arial" w:eastAsia="Calibri" w:hAnsi="Arial" w:cs="Arial"/>
          <w:b/>
          <w:i/>
          <w:sz w:val="24"/>
          <w:szCs w:val="24"/>
        </w:rPr>
        <w:t>Em outras palavras, independentemente da titularização ou não de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funções, empregos ou cargos públicos ou eletivos, todos têm a obrigação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constitucional de prestar contas dos recursos públicos que utiliza, não somente aos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órgãos de controle interno e externo, mas também à sociedade.</w:t>
      </w:r>
    </w:p>
    <w:p w:rsidR="00BF54E7" w:rsidRPr="00BF54E7" w:rsidRDefault="00BF54E7" w:rsidP="00BF54E7">
      <w:pPr>
        <w:pStyle w:val="Normal10"/>
        <w:spacing w:line="380" w:lineRule="atLeast"/>
        <w:ind w:left="720" w:firstLine="720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BF54E7">
        <w:rPr>
          <w:rFonts w:ascii="Arial" w:eastAsia="Calibri" w:hAnsi="Arial" w:cs="Arial"/>
          <w:b/>
          <w:i/>
          <w:sz w:val="24"/>
          <w:szCs w:val="24"/>
        </w:rPr>
        <w:t>Veja que tal obrigatoriedade constitucional não representa, de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maneira alguma, uma desconfiança desses agentes, mas apenas a oportunidade que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se concede à sociedade em geral de conhecer a destinação/aplicação do dinheiro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público.</w:t>
      </w:r>
    </w:p>
    <w:p w:rsidR="00BF54E7" w:rsidRPr="00BF54E7" w:rsidRDefault="00BF54E7" w:rsidP="00BF54E7">
      <w:pPr>
        <w:pStyle w:val="Normal10"/>
        <w:spacing w:line="380" w:lineRule="atLeast"/>
        <w:ind w:left="720" w:firstLine="720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BF54E7">
        <w:rPr>
          <w:rFonts w:ascii="Arial" w:eastAsia="Calibri" w:hAnsi="Arial" w:cs="Arial"/>
          <w:b/>
          <w:i/>
          <w:sz w:val="24"/>
          <w:szCs w:val="24"/>
        </w:rPr>
        <w:t>Essa oportunidade nada mais é do que um direito assegurado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constitucionalmente, isto é, o direito de acesso à informação (ver incs. XIV e XXXIII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do art. 5º da CF/1988).</w:t>
      </w:r>
    </w:p>
    <w:p w:rsidR="00BF54E7" w:rsidRPr="00BF54E7" w:rsidRDefault="00BF54E7" w:rsidP="00BF54E7">
      <w:pPr>
        <w:pStyle w:val="Normal10"/>
        <w:spacing w:line="380" w:lineRule="atLeast"/>
        <w:ind w:left="720" w:firstLine="720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BF54E7">
        <w:rPr>
          <w:rFonts w:ascii="Arial" w:eastAsia="Calibri" w:hAnsi="Arial" w:cs="Arial"/>
          <w:b/>
          <w:i/>
          <w:sz w:val="24"/>
          <w:szCs w:val="24"/>
        </w:rPr>
        <w:t>Ademais, não podemos deixar de lembrar, ainda, que a publicidade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é um dos princípios norteadores da Administração Pública (ver caput do art. 37 da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Constituição da República e caput do art. 111 da Constituição Paulista), devendo a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lei infraconstitucional disciplinar o acesso dos usuários a registros administrativos e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a informações (não sigilosas) sobre atos de governo (ver inc. II § 3º do art. 37 da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Constituição da República).</w:t>
      </w:r>
    </w:p>
    <w:p w:rsidR="00BF54E7" w:rsidRPr="00BF54E7" w:rsidRDefault="00BF54E7" w:rsidP="00BF54E7">
      <w:pPr>
        <w:pStyle w:val="Normal10"/>
        <w:spacing w:line="380" w:lineRule="atLeast"/>
        <w:ind w:left="720" w:firstLine="720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BF54E7">
        <w:rPr>
          <w:rFonts w:ascii="Arial" w:eastAsia="Calibri" w:hAnsi="Arial" w:cs="Arial"/>
          <w:b/>
          <w:i/>
          <w:sz w:val="24"/>
          <w:szCs w:val="24"/>
        </w:rPr>
        <w:t>No âmbito do Estado de São Paulo, a ação do Estado, no campo da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comunicação, fundar-se-á sobre os seguintes princípios da democratização do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acesso às informações, pluralismo e multiplicidade das fontes de informação, visão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pedagógica da comunicação dos órgãos e entidades públicas (ver incs, do art. 273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da Constituição de São Paulo).</w:t>
      </w:r>
    </w:p>
    <w:p w:rsidR="00BF54E7" w:rsidRPr="00BF54E7" w:rsidRDefault="00BF54E7" w:rsidP="00BF54E7">
      <w:pPr>
        <w:pStyle w:val="Normal10"/>
        <w:spacing w:line="380" w:lineRule="atLeast"/>
        <w:ind w:left="720" w:firstLine="720"/>
        <w:jc w:val="both"/>
        <w:rPr>
          <w:rFonts w:ascii="Arial" w:eastAsia="Calibri" w:hAnsi="Arial" w:cs="Arial"/>
          <w:b/>
          <w:i/>
          <w:sz w:val="24"/>
          <w:szCs w:val="24"/>
          <w:u w:val="single"/>
        </w:rPr>
      </w:pPr>
      <w:r w:rsidRPr="00BF54E7">
        <w:rPr>
          <w:rFonts w:ascii="Arial" w:eastAsia="Calibri" w:hAnsi="Arial" w:cs="Arial"/>
          <w:b/>
          <w:i/>
          <w:sz w:val="24"/>
          <w:szCs w:val="24"/>
          <w:u w:val="single"/>
        </w:rPr>
        <w:t>Destarte, não se vislumbra vício de constitucionalidade material na</w:t>
      </w:r>
      <w:r w:rsidRPr="00BF54E7">
        <w:rPr>
          <w:rFonts w:ascii="Arial" w:eastAsia="Calibri" w:hAnsi="Arial" w:cs="Arial"/>
          <w:b/>
          <w:i/>
          <w:sz w:val="24"/>
          <w:szCs w:val="24"/>
          <w:u w:val="single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  <w:u w:val="single"/>
        </w:rPr>
        <w:t>proposição ora em análise.</w:t>
      </w:r>
    </w:p>
    <w:p w:rsidR="00BF54E7" w:rsidRDefault="00BF54E7" w:rsidP="00BF54E7">
      <w:pPr>
        <w:pStyle w:val="Normal10"/>
        <w:spacing w:line="380" w:lineRule="atLeast"/>
        <w:ind w:left="720" w:firstLine="720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BF54E7">
        <w:rPr>
          <w:rFonts w:ascii="Arial" w:eastAsia="Calibri" w:hAnsi="Arial" w:cs="Arial"/>
          <w:b/>
          <w:i/>
          <w:sz w:val="24"/>
          <w:szCs w:val="24"/>
        </w:rPr>
        <w:t>No tocante à iniciativa legislativa, é sempre oportuno lembrar que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as matérias que não estão inseridas no rol de iniciativas privativas dos chefes do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Poder Executivo federal, estadual e municipal (ver, por exemplo, § 1º do art. 61 da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 xml:space="preserve">Constituição da República, dispositivos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lastRenderedPageBreak/>
        <w:t>reproduzidos na Constituição do Estado e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na Lei Orgânica do Munícipio) são de iniciativa concorrente.</w:t>
      </w:r>
    </w:p>
    <w:p w:rsidR="00D021C9" w:rsidRPr="00D021C9" w:rsidRDefault="00BF54E7" w:rsidP="00BF54E7">
      <w:pPr>
        <w:pStyle w:val="Normal10"/>
        <w:spacing w:line="380" w:lineRule="atLeast"/>
        <w:ind w:left="720" w:firstLine="720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BF54E7">
        <w:rPr>
          <w:rFonts w:ascii="Arial" w:eastAsia="Calibri" w:hAnsi="Arial" w:cs="Arial"/>
          <w:b/>
          <w:i/>
          <w:sz w:val="24"/>
          <w:szCs w:val="24"/>
        </w:rPr>
        <w:t>Em síntese, não vislumbramos vícios de constitucionalidade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material nem formal capazes de impedir a regular tramitação e, se for o caso,</w:t>
      </w:r>
      <w:r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BF54E7">
        <w:rPr>
          <w:rFonts w:ascii="Arial" w:eastAsia="Calibri" w:hAnsi="Arial" w:cs="Arial"/>
          <w:b/>
          <w:i/>
          <w:sz w:val="24"/>
          <w:szCs w:val="24"/>
        </w:rPr>
        <w:t>aprovação pelo Plenário Cameral da proposição ora em análise.</w:t>
      </w:r>
      <w:r w:rsidR="00D021C9">
        <w:rPr>
          <w:rFonts w:ascii="Arial" w:eastAsia="Calibri" w:hAnsi="Arial" w:cs="Arial"/>
          <w:b/>
          <w:i/>
          <w:sz w:val="24"/>
          <w:szCs w:val="24"/>
        </w:rPr>
        <w:t>”.</w:t>
      </w:r>
    </w:p>
    <w:p w:rsidR="0043061B" w:rsidRPr="004F11D2" w:rsidRDefault="0043061B" w:rsidP="004F11D2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43061B" w:rsidRDefault="0043061B" w:rsidP="004F11D2">
      <w:pPr>
        <w:pStyle w:val="Normal1"/>
        <w:spacing w:line="380" w:lineRule="atLeast"/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4B1B59" w:rsidRPr="007B02D1" w:rsidRDefault="0043061B" w:rsidP="004B1B59">
      <w:pPr>
        <w:pStyle w:val="Normal1"/>
        <w:spacing w:line="276" w:lineRule="auto"/>
        <w:ind w:firstLine="840"/>
        <w:jc w:val="both"/>
        <w:rPr>
          <w:rFonts w:ascii="Arial" w:eastAsia="Calibri" w:hAnsi="Arial" w:cs="Arial"/>
          <w:sz w:val="24"/>
          <w:szCs w:val="24"/>
        </w:rPr>
      </w:pPr>
      <w:r w:rsidRPr="0043061B">
        <w:rPr>
          <w:rFonts w:ascii="Arial" w:eastAsia="Calibri" w:hAnsi="Arial" w:cs="Arial"/>
          <w:sz w:val="24"/>
          <w:szCs w:val="24"/>
        </w:rPr>
        <w:t>D</w:t>
      </w:r>
      <w:r>
        <w:rPr>
          <w:rFonts w:ascii="Arial" w:eastAsia="Calibri" w:hAnsi="Arial" w:cs="Arial"/>
          <w:sz w:val="24"/>
          <w:szCs w:val="24"/>
        </w:rPr>
        <w:t>iante do exposto</w:t>
      </w:r>
      <w:r w:rsidRPr="0043061B">
        <w:rPr>
          <w:rFonts w:ascii="Arial" w:eastAsia="Calibri" w:hAnsi="Arial" w:cs="Arial"/>
          <w:sz w:val="24"/>
          <w:szCs w:val="24"/>
        </w:rPr>
        <w:t xml:space="preserve">, o Projeto de Lei n° </w:t>
      </w:r>
      <w:r w:rsidR="00985270">
        <w:rPr>
          <w:rFonts w:ascii="Arial" w:eastAsia="Calibri" w:hAnsi="Arial" w:cs="Arial"/>
          <w:sz w:val="24"/>
          <w:szCs w:val="24"/>
        </w:rPr>
        <w:t>16</w:t>
      </w:r>
      <w:r w:rsidR="00D021C9">
        <w:rPr>
          <w:rFonts w:ascii="Arial" w:eastAsia="Calibri" w:hAnsi="Arial" w:cs="Arial"/>
          <w:sz w:val="24"/>
          <w:szCs w:val="24"/>
        </w:rPr>
        <w:t>1</w:t>
      </w:r>
      <w:r w:rsidRPr="0043061B">
        <w:rPr>
          <w:rFonts w:ascii="Arial" w:eastAsia="Calibri" w:hAnsi="Arial" w:cs="Arial"/>
          <w:sz w:val="24"/>
          <w:szCs w:val="24"/>
        </w:rPr>
        <w:t>/2021, de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43061B">
        <w:rPr>
          <w:rFonts w:ascii="Arial" w:eastAsia="Calibri" w:hAnsi="Arial" w:cs="Arial"/>
          <w:sz w:val="24"/>
          <w:szCs w:val="24"/>
        </w:rPr>
        <w:t xml:space="preserve">iniciativa de Vereador, que </w:t>
      </w:r>
      <w:r w:rsidR="004B1B59" w:rsidRPr="004B1B59">
        <w:rPr>
          <w:rFonts w:ascii="Arial" w:eastAsia="Calibri" w:hAnsi="Arial" w:cs="Arial"/>
          <w:b/>
          <w:sz w:val="24"/>
          <w:szCs w:val="24"/>
        </w:rPr>
        <w:t>“</w:t>
      </w:r>
      <w:r w:rsidR="00985270" w:rsidRPr="00985270">
        <w:rPr>
          <w:rFonts w:ascii="Arial" w:eastAsia="Calibri" w:hAnsi="Arial" w:cs="Arial"/>
          <w:b/>
          <w:sz w:val="24"/>
          <w:szCs w:val="24"/>
        </w:rPr>
        <w:t>Dispõe sobre a publicidade dos gastos com viagens o Município de Mogi Mirim e dá outras providências</w:t>
      </w:r>
      <w:r w:rsidR="004B1B59" w:rsidRPr="004B1B59">
        <w:rPr>
          <w:rFonts w:ascii="Arial" w:eastAsia="Calibri" w:hAnsi="Arial" w:cs="Arial"/>
          <w:b/>
          <w:sz w:val="24"/>
          <w:szCs w:val="24"/>
        </w:rPr>
        <w:t>”</w:t>
      </w:r>
      <w:r w:rsidR="004B1B59">
        <w:rPr>
          <w:rFonts w:ascii="Arial" w:eastAsia="Calibri" w:hAnsi="Arial" w:cs="Arial"/>
          <w:sz w:val="24"/>
          <w:szCs w:val="24"/>
        </w:rPr>
        <w:t xml:space="preserve">, </w:t>
      </w:r>
      <w:r w:rsidR="004B1B59" w:rsidRPr="00A902D5">
        <w:rPr>
          <w:rFonts w:ascii="Arial" w:eastAsia="Calibri" w:hAnsi="Arial" w:cs="Arial"/>
          <w:sz w:val="24"/>
          <w:szCs w:val="24"/>
        </w:rPr>
        <w:t xml:space="preserve">não verifica óbices jurídicos </w:t>
      </w:r>
      <w:r w:rsidR="004B1B59" w:rsidRPr="007B02D1">
        <w:rPr>
          <w:rFonts w:ascii="Arial" w:eastAsia="Calibri" w:hAnsi="Arial" w:cs="Arial"/>
          <w:sz w:val="24"/>
          <w:szCs w:val="24"/>
        </w:rPr>
        <w:t>para sua tramitação junto às Comissões Permanentes da Casa de Leis, e apreciação pelo Plenário.</w:t>
      </w:r>
    </w:p>
    <w:p w:rsidR="009B12D4" w:rsidRDefault="009B12D4" w:rsidP="00CA4AFE">
      <w:pPr>
        <w:suppressAutoHyphens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44DD0" w:rsidRDefault="00E44DD0" w:rsidP="00CA4AFE">
      <w:pPr>
        <w:suppressAutoHyphens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A902D5" w:rsidRDefault="002D707D" w:rsidP="00CA4AFE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E44DD0" w:rsidRPr="00A902D5" w:rsidRDefault="00E44DD0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bookmarkStart w:id="0" w:name="_GoBack"/>
      <w:bookmarkEnd w:id="0"/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0C50B6">
        <w:rPr>
          <w:rFonts w:ascii="Arial" w:hAnsi="Arial" w:cs="Arial"/>
          <w:bCs/>
          <w:sz w:val="24"/>
          <w:szCs w:val="24"/>
          <w:lang w:eastAsia="ar-SA"/>
        </w:rPr>
        <w:t>O Relator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propõe qualquer alteração ao Projeto de Lei sob análise.</w:t>
      </w:r>
    </w:p>
    <w:p w:rsidR="006A6FE5" w:rsidRDefault="006A6FE5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E44DD0" w:rsidRDefault="00E44DD0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6A6FE5" w:rsidRDefault="006A6FE5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CA4AFE" w:rsidRPr="00C862C4" w:rsidRDefault="00CA4AFE" w:rsidP="00CA4AF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VEREADOR </w:t>
      </w:r>
      <w:r w:rsidR="00EE61E9">
        <w:rPr>
          <w:rFonts w:ascii="Arial" w:eastAsia="Calibri" w:hAnsi="Arial" w:cs="Arial"/>
          <w:b/>
          <w:sz w:val="24"/>
          <w:szCs w:val="24"/>
          <w:highlight w:val="white"/>
        </w:rPr>
        <w:t>DOUTOR TIAGO CESAR COSTA</w:t>
      </w:r>
    </w:p>
    <w:p w:rsidR="004F21E5" w:rsidRDefault="006A6FE5" w:rsidP="00CA4AFE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>
        <w:rPr>
          <w:rFonts w:ascii="Arial" w:eastAsia="Calibri" w:hAnsi="Arial" w:cs="Arial"/>
          <w:b/>
          <w:sz w:val="24"/>
          <w:szCs w:val="24"/>
          <w:highlight w:val="white"/>
        </w:rPr>
        <w:t>VICE-PRESIDENTE</w:t>
      </w:r>
      <w:r w:rsidR="00CA4AFE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/ RELATOR</w:t>
      </w:r>
    </w:p>
    <w:p w:rsidR="004F21E5" w:rsidRDefault="004F21E5">
      <w:pPr>
        <w:rPr>
          <w:rFonts w:ascii="Arial" w:eastAsia="Calibri" w:hAnsi="Arial" w:cs="Arial"/>
          <w:b/>
          <w:sz w:val="24"/>
          <w:szCs w:val="24"/>
          <w:highlight w:val="white"/>
        </w:rPr>
      </w:pPr>
      <w:r>
        <w:rPr>
          <w:rFonts w:ascii="Arial" w:eastAsia="Calibri" w:hAnsi="Arial" w:cs="Arial"/>
          <w:b/>
          <w:sz w:val="24"/>
          <w:szCs w:val="24"/>
          <w:highlight w:val="white"/>
        </w:rPr>
        <w:br w:type="page"/>
      </w:r>
    </w:p>
    <w:p w:rsidR="000C50B6" w:rsidRDefault="000C50B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>PARECER</w:t>
      </w:r>
      <w:r w:rsidR="004E2DC8">
        <w:rPr>
          <w:rFonts w:ascii="Arial" w:eastAsia="Calibri" w:hAnsi="Arial" w:cs="Arial"/>
          <w:b/>
          <w:sz w:val="24"/>
          <w:szCs w:val="24"/>
        </w:rPr>
        <w:t xml:space="preserve"> N.º</w:t>
      </w:r>
      <w:r w:rsidR="000B197C">
        <w:rPr>
          <w:rFonts w:ascii="Arial" w:eastAsia="Calibri" w:hAnsi="Arial" w:cs="Arial"/>
          <w:b/>
          <w:sz w:val="24"/>
          <w:szCs w:val="24"/>
        </w:rPr>
        <w:t xml:space="preserve"> </w:t>
      </w:r>
      <w:r w:rsidR="00985270">
        <w:rPr>
          <w:rFonts w:ascii="Arial" w:eastAsia="Calibri" w:hAnsi="Arial" w:cs="Arial"/>
          <w:b/>
          <w:sz w:val="24"/>
          <w:szCs w:val="24"/>
        </w:rPr>
        <w:t>100</w:t>
      </w:r>
      <w:r w:rsidR="006160AA">
        <w:rPr>
          <w:rFonts w:ascii="Arial" w:eastAsia="Calibri" w:hAnsi="Arial" w:cs="Arial"/>
          <w:b/>
          <w:sz w:val="24"/>
          <w:szCs w:val="24"/>
        </w:rPr>
        <w:t>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RDefault="000C50B6" w:rsidP="000C50B6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35 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unanimidade </w:t>
      </w:r>
      <w:r w:rsidRPr="00A902D5">
        <w:rPr>
          <w:rFonts w:ascii="Arial" w:eastAsia="Calibri" w:hAnsi="Arial" w:cs="Arial"/>
          <w:sz w:val="24"/>
          <w:szCs w:val="24"/>
        </w:rPr>
        <w:t xml:space="preserve">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E44DD0">
        <w:rPr>
          <w:rFonts w:ascii="Arial" w:eastAsia="Calibri" w:hAnsi="Arial" w:cs="Arial"/>
          <w:b/>
          <w:sz w:val="24"/>
          <w:szCs w:val="24"/>
        </w:rPr>
        <w:t>FAVORÁVEL</w:t>
      </w:r>
      <w:r w:rsidR="00820ABA">
        <w:rPr>
          <w:rFonts w:ascii="Arial" w:eastAsia="Calibri" w:hAnsi="Arial" w:cs="Arial"/>
          <w:b/>
          <w:sz w:val="24"/>
          <w:szCs w:val="24"/>
        </w:rPr>
        <w:t>.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EF282D" w:rsidRDefault="00EF282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985270">
        <w:rPr>
          <w:rFonts w:ascii="Arial" w:eastAsia="Calibri" w:hAnsi="Arial" w:cs="Arial"/>
          <w:sz w:val="24"/>
          <w:szCs w:val="24"/>
          <w:highlight w:val="white"/>
        </w:rPr>
        <w:t>18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CF29C2">
        <w:rPr>
          <w:rFonts w:ascii="Arial" w:eastAsia="Calibri" w:hAnsi="Arial" w:cs="Arial"/>
          <w:sz w:val="24"/>
          <w:szCs w:val="24"/>
          <w:highlight w:val="white"/>
        </w:rPr>
        <w:t>novem</w:t>
      </w:r>
      <w:r w:rsidR="000C50B6">
        <w:rPr>
          <w:rFonts w:ascii="Arial" w:eastAsia="Calibri" w:hAnsi="Arial" w:cs="Arial"/>
          <w:sz w:val="24"/>
          <w:szCs w:val="24"/>
          <w:highlight w:val="white"/>
        </w:rPr>
        <w:t>br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0C50B6" w:rsidRDefault="000C50B6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EF282D" w:rsidRDefault="00EF282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20ABA" w:rsidRDefault="00820AB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20ABA" w:rsidRPr="00C862C4" w:rsidRDefault="00820ABA" w:rsidP="00820ABA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VEREADOR 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 xml:space="preserve">DOUTOR </w:t>
      </w: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TIAGO CESAR COSTA</w:t>
      </w:r>
    </w:p>
    <w:p w:rsidR="00820ABA" w:rsidRPr="00C862C4" w:rsidRDefault="00820ABA" w:rsidP="00820ABA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VICE 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>–</w:t>
      </w: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PRESIDENTE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 xml:space="preserve"> / RELATOR 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20ABA" w:rsidRDefault="00820AB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20ABA" w:rsidRPr="00A902D5" w:rsidRDefault="00820AB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820ABA" w:rsidRPr="00C862C4" w:rsidRDefault="00820ABA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MEMBRO</w:t>
      </w:r>
    </w:p>
    <w:sectPr w:rsidR="00560F14" w:rsidRPr="00C862C4" w:rsidSect="00EC7DF6">
      <w:headerReference w:type="even" r:id="rId7"/>
      <w:headerReference w:type="default" r:id="rId8"/>
      <w:footerReference w:type="default" r:id="rId9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4EB" w:rsidRDefault="008014EB" w:rsidP="00560F14">
      <w:r>
        <w:separator/>
      </w:r>
    </w:p>
  </w:endnote>
  <w:endnote w:type="continuationSeparator" w:id="0">
    <w:p w:rsidR="008014EB" w:rsidRDefault="008014EB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4EB" w:rsidRDefault="008014EB" w:rsidP="00560F14">
      <w:r>
        <w:separator/>
      </w:r>
    </w:p>
  </w:footnote>
  <w:footnote w:type="continuationSeparator" w:id="0">
    <w:p w:rsidR="008014EB" w:rsidRDefault="008014EB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F14" w:rsidRDefault="00AE6320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0</wp:posOffset>
          </wp:positionV>
          <wp:extent cx="1036800" cy="752400"/>
          <wp:effectExtent l="0" t="0" r="0" b="0"/>
          <wp:wrapNone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6800" cy="75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594B">
      <w:rPr>
        <w:rFonts w:ascii="Arial" w:eastAsia="Arial" w:hAnsi="Arial" w:cs="Arial"/>
        <w:b/>
        <w:color w:val="000000"/>
        <w:sz w:val="34"/>
        <w:szCs w:val="34"/>
      </w:rPr>
      <w:t xml:space="preserve">           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C1594B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 xml:space="preserve">               </w:t>
    </w:r>
    <w:r w:rsidR="0036448D"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F14"/>
    <w:rsid w:val="00043FF1"/>
    <w:rsid w:val="0004624F"/>
    <w:rsid w:val="00047375"/>
    <w:rsid w:val="00052C37"/>
    <w:rsid w:val="00053AC7"/>
    <w:rsid w:val="000A3A82"/>
    <w:rsid w:val="000A5D25"/>
    <w:rsid w:val="000B197C"/>
    <w:rsid w:val="000B4385"/>
    <w:rsid w:val="000C50B6"/>
    <w:rsid w:val="000D7ECB"/>
    <w:rsid w:val="000E015F"/>
    <w:rsid w:val="000E1724"/>
    <w:rsid w:val="001366BB"/>
    <w:rsid w:val="0018170C"/>
    <w:rsid w:val="001874E8"/>
    <w:rsid w:val="00191F83"/>
    <w:rsid w:val="001C2878"/>
    <w:rsid w:val="001D4B79"/>
    <w:rsid w:val="001E1D2C"/>
    <w:rsid w:val="001E393B"/>
    <w:rsid w:val="0024137F"/>
    <w:rsid w:val="002979F6"/>
    <w:rsid w:val="002C3428"/>
    <w:rsid w:val="002C4954"/>
    <w:rsid w:val="002D07A5"/>
    <w:rsid w:val="002D707D"/>
    <w:rsid w:val="00312D33"/>
    <w:rsid w:val="0031407A"/>
    <w:rsid w:val="00323692"/>
    <w:rsid w:val="00361FCA"/>
    <w:rsid w:val="0036448D"/>
    <w:rsid w:val="003654DA"/>
    <w:rsid w:val="003A54C9"/>
    <w:rsid w:val="003B0E61"/>
    <w:rsid w:val="003C4EC7"/>
    <w:rsid w:val="003E7514"/>
    <w:rsid w:val="003F2DB5"/>
    <w:rsid w:val="0043061B"/>
    <w:rsid w:val="00453643"/>
    <w:rsid w:val="004550EF"/>
    <w:rsid w:val="004764D3"/>
    <w:rsid w:val="00481F09"/>
    <w:rsid w:val="004A2557"/>
    <w:rsid w:val="004B1B59"/>
    <w:rsid w:val="004E2DC8"/>
    <w:rsid w:val="004F11D2"/>
    <w:rsid w:val="004F21E5"/>
    <w:rsid w:val="00507A0B"/>
    <w:rsid w:val="0051356B"/>
    <w:rsid w:val="005176DD"/>
    <w:rsid w:val="00521D34"/>
    <w:rsid w:val="0053636A"/>
    <w:rsid w:val="0055723D"/>
    <w:rsid w:val="00560F14"/>
    <w:rsid w:val="005A5315"/>
    <w:rsid w:val="005C0A59"/>
    <w:rsid w:val="005C19F1"/>
    <w:rsid w:val="0060324D"/>
    <w:rsid w:val="0060460F"/>
    <w:rsid w:val="006160AA"/>
    <w:rsid w:val="00672EB6"/>
    <w:rsid w:val="00676042"/>
    <w:rsid w:val="006A6FE5"/>
    <w:rsid w:val="006B55B9"/>
    <w:rsid w:val="00715A8B"/>
    <w:rsid w:val="00716D37"/>
    <w:rsid w:val="00723DD5"/>
    <w:rsid w:val="00735A87"/>
    <w:rsid w:val="00750D4B"/>
    <w:rsid w:val="00753E6A"/>
    <w:rsid w:val="0076617F"/>
    <w:rsid w:val="00780669"/>
    <w:rsid w:val="00787BA3"/>
    <w:rsid w:val="00791BF6"/>
    <w:rsid w:val="007944ED"/>
    <w:rsid w:val="007A3015"/>
    <w:rsid w:val="007B07C3"/>
    <w:rsid w:val="007B490E"/>
    <w:rsid w:val="007E26FE"/>
    <w:rsid w:val="007E7DFE"/>
    <w:rsid w:val="008014EB"/>
    <w:rsid w:val="00820ABA"/>
    <w:rsid w:val="00862605"/>
    <w:rsid w:val="008828DB"/>
    <w:rsid w:val="008E2543"/>
    <w:rsid w:val="00906445"/>
    <w:rsid w:val="009204C2"/>
    <w:rsid w:val="00943AA9"/>
    <w:rsid w:val="00946AF7"/>
    <w:rsid w:val="00985270"/>
    <w:rsid w:val="00991F5C"/>
    <w:rsid w:val="00992097"/>
    <w:rsid w:val="009B12D4"/>
    <w:rsid w:val="009E06CB"/>
    <w:rsid w:val="009F4947"/>
    <w:rsid w:val="009F77A0"/>
    <w:rsid w:val="00A31E50"/>
    <w:rsid w:val="00A42BA5"/>
    <w:rsid w:val="00A51067"/>
    <w:rsid w:val="00A65A03"/>
    <w:rsid w:val="00A7504E"/>
    <w:rsid w:val="00A841DC"/>
    <w:rsid w:val="00A902D5"/>
    <w:rsid w:val="00A91C7F"/>
    <w:rsid w:val="00AD7587"/>
    <w:rsid w:val="00AE6320"/>
    <w:rsid w:val="00B031B6"/>
    <w:rsid w:val="00B043E8"/>
    <w:rsid w:val="00B04E44"/>
    <w:rsid w:val="00B203C0"/>
    <w:rsid w:val="00B267F5"/>
    <w:rsid w:val="00B31022"/>
    <w:rsid w:val="00B41EEA"/>
    <w:rsid w:val="00B61AD5"/>
    <w:rsid w:val="00BB0C6A"/>
    <w:rsid w:val="00BB1477"/>
    <w:rsid w:val="00BE2E9A"/>
    <w:rsid w:val="00BF54E7"/>
    <w:rsid w:val="00C1594B"/>
    <w:rsid w:val="00C31AA4"/>
    <w:rsid w:val="00C7048E"/>
    <w:rsid w:val="00C73EE5"/>
    <w:rsid w:val="00C862C4"/>
    <w:rsid w:val="00C9085D"/>
    <w:rsid w:val="00C90D5D"/>
    <w:rsid w:val="00C97720"/>
    <w:rsid w:val="00CA4AFE"/>
    <w:rsid w:val="00CA7CBB"/>
    <w:rsid w:val="00CC76A0"/>
    <w:rsid w:val="00CE43A9"/>
    <w:rsid w:val="00CF29C2"/>
    <w:rsid w:val="00D00C0A"/>
    <w:rsid w:val="00D021C9"/>
    <w:rsid w:val="00D1354F"/>
    <w:rsid w:val="00D21A6A"/>
    <w:rsid w:val="00D2793B"/>
    <w:rsid w:val="00D35616"/>
    <w:rsid w:val="00D5246D"/>
    <w:rsid w:val="00D60777"/>
    <w:rsid w:val="00D85168"/>
    <w:rsid w:val="00DB4774"/>
    <w:rsid w:val="00DD5841"/>
    <w:rsid w:val="00DE2BBD"/>
    <w:rsid w:val="00DE5ED2"/>
    <w:rsid w:val="00E154A7"/>
    <w:rsid w:val="00E44DD0"/>
    <w:rsid w:val="00EA455F"/>
    <w:rsid w:val="00EB23CE"/>
    <w:rsid w:val="00EC7DF6"/>
    <w:rsid w:val="00EE2DDB"/>
    <w:rsid w:val="00EE61E9"/>
    <w:rsid w:val="00EF282D"/>
    <w:rsid w:val="00F76285"/>
    <w:rsid w:val="00FD06A9"/>
    <w:rsid w:val="00FF14EE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A0B"/>
  </w:style>
  <w:style w:type="paragraph" w:styleId="Cabealho">
    <w:name w:val="header"/>
    <w:basedOn w:val="Normal"/>
    <w:link w:val="CabealhoChar"/>
    <w:uiPriority w:val="99"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714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</dc:creator>
  <cp:lastModifiedBy>Michel Rodrigues</cp:lastModifiedBy>
  <cp:revision>5</cp:revision>
  <cp:lastPrinted>2021-11-18T14:53:00Z</cp:lastPrinted>
  <dcterms:created xsi:type="dcterms:W3CDTF">2021-11-18T14:41:00Z</dcterms:created>
  <dcterms:modified xsi:type="dcterms:W3CDTF">2021-11-18T14:55:00Z</dcterms:modified>
</cp:coreProperties>
</file>