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0D76DC">
        <w:rPr>
          <w:rFonts w:ascii="Verdana" w:hAnsi="Verdana"/>
          <w:b/>
          <w:sz w:val="22"/>
          <w:szCs w:val="24"/>
        </w:rPr>
        <w:t>mudança da pintura de vaga para cadeirante na Rua Francisco Antônio Gonçalves, ao lado do número 60, Jardim Primavera.</w:t>
      </w:r>
      <w:bookmarkEnd w:id="0"/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D531E">
        <w:rPr>
          <w:rFonts w:ascii="Verdana" w:hAnsi="Verdana"/>
          <w:b/>
          <w:sz w:val="22"/>
          <w:szCs w:val="24"/>
        </w:rPr>
        <w:t xml:space="preserve"> </w:t>
      </w:r>
      <w:r w:rsidR="008924C6">
        <w:rPr>
          <w:rFonts w:ascii="Verdana" w:hAnsi="Verdana"/>
          <w:b/>
          <w:sz w:val="22"/>
          <w:szCs w:val="24"/>
        </w:rPr>
        <w:t xml:space="preserve">   </w:t>
      </w:r>
      <w:r w:rsidR="000D76DC">
        <w:rPr>
          <w:rFonts w:ascii="Verdana" w:hAnsi="Verdana"/>
          <w:b/>
          <w:sz w:val="22"/>
          <w:szCs w:val="24"/>
        </w:rPr>
        <w:t xml:space="preserve">    </w:t>
      </w:r>
      <w:r w:rsidR="008924C6">
        <w:rPr>
          <w:rFonts w:ascii="Verdana" w:hAnsi="Verdana"/>
          <w:b/>
          <w:sz w:val="22"/>
          <w:szCs w:val="24"/>
        </w:rPr>
        <w:t xml:space="preserve"> </w:t>
      </w:r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3177F3" w:rsidP="000D76DC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8D531E" w:rsidR="008D531E">
        <w:rPr>
          <w:rFonts w:ascii="Verdana" w:hAnsi="Verdana"/>
          <w:sz w:val="22"/>
          <w:szCs w:val="24"/>
        </w:rPr>
        <w:t xml:space="preserve">por intermédio da Secretaria competente, </w:t>
      </w:r>
      <w:r w:rsidRPr="000D76DC" w:rsidR="000D76DC">
        <w:rPr>
          <w:rFonts w:ascii="Verdana" w:hAnsi="Verdana"/>
          <w:sz w:val="22"/>
          <w:szCs w:val="24"/>
        </w:rPr>
        <w:t>para que seja feita mudança da pintura de vaga para cadeirante na Rua Francisco Antônio Gonçalves, ao lado do número 60, Jardim Primavera.</w:t>
      </w:r>
    </w:p>
    <w:p w:rsidR="000D76DC" w:rsidP="000D76DC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A vaga está pintada na esquina, em frente ao muro do vizinho da igreja, o que tem causado conflitos entre as partes.</w:t>
      </w:r>
    </w:p>
    <w:p w:rsidR="000D76DC" w:rsidP="000D76DC">
      <w:pPr>
        <w:ind w:firstLine="708"/>
        <w:jc w:val="both"/>
        <w:rPr>
          <w:rFonts w:ascii="Verdana" w:hAnsi="Verdana"/>
          <w:noProof/>
          <w:sz w:val="22"/>
          <w:szCs w:val="24"/>
        </w:rPr>
      </w:pPr>
      <w:r>
        <w:rPr>
          <w:rFonts w:ascii="Verdana" w:hAnsi="Verdana"/>
          <w:sz w:val="22"/>
          <w:szCs w:val="24"/>
        </w:rPr>
        <w:t>Sugerimos, na medida do possível, alterar a vaga para ficar em frente à igreja, solucionando assim o problema.</w:t>
      </w:r>
    </w:p>
    <w:p w:rsidR="003177F3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2204720</wp:posOffset>
            </wp:positionH>
            <wp:positionV relativeFrom="paragraph">
              <wp:posOffset>1886585</wp:posOffset>
            </wp:positionV>
            <wp:extent cx="1310640" cy="1310640"/>
            <wp:effectExtent l="0" t="0" r="381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58784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524664" cy="189349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54384" name="1111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412" cy="189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516037" cy="188702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29355" name="2222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840" cy="18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D76DC">
        <w:rPr>
          <w:rFonts w:ascii="Verdana" w:hAnsi="Verdana"/>
          <w:sz w:val="22"/>
        </w:rPr>
        <w:t>06</w:t>
      </w:r>
      <w:r>
        <w:rPr>
          <w:rFonts w:ascii="Verdana" w:hAnsi="Verdana"/>
          <w:sz w:val="22"/>
        </w:rPr>
        <w:t xml:space="preserve"> de </w:t>
      </w:r>
      <w:r w:rsidR="000D76DC">
        <w:rPr>
          <w:rFonts w:ascii="Verdana" w:hAnsi="Verdana"/>
          <w:sz w:val="22"/>
        </w:rPr>
        <w:t>dezembro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9513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22516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B12F9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26C84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66C98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B586-E45B-4AD7-841C-B0400052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2021-02-10T18:48:00Z</cp:lastPrinted>
  <dcterms:created xsi:type="dcterms:W3CDTF">2021-12-02T18:04:00Z</dcterms:created>
  <dcterms:modified xsi:type="dcterms:W3CDTF">2021-12-02T18:04:00Z</dcterms:modified>
</cp:coreProperties>
</file>