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86C8A">
        <w:rPr>
          <w:rFonts w:ascii="Times New Roman" w:eastAsia="MS Mincho" w:hAnsi="Times New Roman" w:cs="Times New Roman"/>
          <w:b/>
          <w:sz w:val="24"/>
          <w:szCs w:val="24"/>
        </w:rPr>
        <w:t>MENSAGEM Nº 070/21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>[Proc. Adm. nº 7666/21]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886C8A" w:rsidRPr="00886C8A" w:rsidRDefault="00886C8A" w:rsidP="00886C8A">
      <w:pPr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>Mogi Mirim, 2 de dezembro de 2 021.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>A Excelentíssima Senhora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86C8A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>Presidente da Câmara Municipal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886C8A" w:rsidRPr="00886C8A" w:rsidRDefault="00886C8A" w:rsidP="00886C8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>Senhora Presidente;</w:t>
      </w:r>
    </w:p>
    <w:p w:rsidR="00886C8A" w:rsidRPr="00886C8A" w:rsidRDefault="00886C8A" w:rsidP="00886C8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C8A" w:rsidRPr="00886C8A" w:rsidRDefault="00886C8A" w:rsidP="00886C8A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886C8A">
        <w:rPr>
          <w:rFonts w:ascii="Times New Roman" w:hAnsi="Times New Roman" w:cs="Times New Roman"/>
          <w:sz w:val="24"/>
          <w:szCs w:val="24"/>
          <w:lang w:eastAsia="pt-BR"/>
        </w:rPr>
        <w:t>Busca-se com o incluso Projeto de Lei a necessária e indispensável autorização legislativa para que este Poder Executivo possa conceder isenções e incentivos fiscais às empresas que efetuarem investimentos no Município de Mogi Mirim com a instalação, ampliação ou modernização de suas atividades.</w:t>
      </w:r>
    </w:p>
    <w:p w:rsidR="00886C8A" w:rsidRPr="00886C8A" w:rsidRDefault="00886C8A" w:rsidP="00886C8A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86C8A" w:rsidRPr="00886C8A" w:rsidRDefault="00886C8A" w:rsidP="00886C8A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86C8A">
        <w:rPr>
          <w:rFonts w:ascii="Times New Roman" w:hAnsi="Times New Roman" w:cs="Times New Roman"/>
          <w:sz w:val="24"/>
          <w:szCs w:val="24"/>
          <w:lang w:eastAsia="pt-BR"/>
        </w:rPr>
        <w:t xml:space="preserve">A matéria tem por objetivo primordial a geração de emprego e renda no município. </w:t>
      </w:r>
      <w:r w:rsidRPr="00886C8A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se ter uma ideia da dimensão da importância de modernizar, ampliar e até mesmo instalar novas empresas locais, </w:t>
      </w:r>
      <w:proofErr w:type="gramStart"/>
      <w:r w:rsidRPr="00886C8A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os empregos gerados em 2020 por meio de incentivos fiscais no Brasil criou</w:t>
      </w:r>
      <w:proofErr w:type="gramEnd"/>
      <w:r w:rsidRPr="00886C8A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por volta de 142 mil vagas de trabalho formais (CLT), das quais 112 mil foram oriundas da construção civil, segundo dados do CAGED divulgados pelo Ministério da Economia. </w:t>
      </w: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886C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 estímulo ao investimento é uma bandeira que a Prefeitura de Mogi Mirim tem empunhado com vigor nos últimos meses. Os investimentos criam um ciclo virtuoso, ancorado na criação de empregos de qualidade – formal, com renda e direitos garantidos para o trabalhador – e melhoria na prestação de serviços à sociedade. A economia se movimenta com o acesso à renda e não pelo endividamento das famílias.</w:t>
      </w: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886C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Observa-se que a fórmula para uma recuperação sustentada da economia está relacionada aos incentivos fiscais, sendo assim o Projeto de Lei possibilita a isenção do imposto sobre a transmissão “</w:t>
      </w:r>
      <w:proofErr w:type="spellStart"/>
      <w:r w:rsidRPr="00886C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  <w:t>intervivos</w:t>
      </w:r>
      <w:proofErr w:type="spellEnd"/>
      <w:r w:rsidRPr="00886C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”; a cessão de direitos de aquisição (ITBI) sobre o imóvel adquirido para a instalação e ampliação da empresa; isenção da taxa de licença de funcionamento; isenção de IPTU; isenção de “Habite-se”; isenção da taxa de aprovação de projetos do SAAE, entre outras isenções, que combinadas corroboram para a melhoria do ambiente de negócios que possibilita a retomada dos investimentos e o estímulo aos setores com maior potencial de reação; e este é o objeto principal do Projeto de Lei. </w:t>
      </w: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86C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É momento de estimular os setores de resposta mais rápida e tirar do papel projetos que farão diferença para o desenvolvimento do município. É o momento de fomentar a infraestrutura, para dar competitividade à economia; modernizar as estruturas existentes com o objetivo de aumentar a capacidade produtiva de faturamento e emprego, por meio de incentivos fiscais concedidos às empresas do ramo industrial, comercial ou de prestação de serviços. É o momento de estimular a indústria da construção para reverter o desemprego e gerar renda de forma sustentável. </w:t>
      </w: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886C8A" w:rsidRPr="00886C8A" w:rsidRDefault="00886C8A" w:rsidP="00886C8A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86C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Com forte impacto econômico e social, a atividade de modernizar, ampliar e instalar-se no município de Mogi Mirim cumpri um ciclo perfeito que cria empregos mesmo depois de finalizar e entregar seus empreendimentos. O Projeto de Lei proporcionará impacto positivo no longo prazo. Nesse contexto, uma política fiscal de interesse social torna-se estratégica para alavancar a geração de empregos. Os indicadores oficiais não deixam dúvida: a recuperação do emprego virá por meio de investimentos e a modernização, a instalação de empresas, e a ampliação das existentes no município é quem pode alavancar a economia municipal. </w:t>
      </w:r>
    </w:p>
    <w:p w:rsidR="00886C8A" w:rsidRPr="00886C8A" w:rsidRDefault="00886C8A" w:rsidP="00886C8A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886C8A" w:rsidRPr="00886C8A" w:rsidRDefault="00886C8A" w:rsidP="00886C8A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886C8A" w:rsidRPr="00886C8A" w:rsidRDefault="00886C8A" w:rsidP="00886C8A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</w:t>
      </w:r>
    </w:p>
    <w:p w:rsidR="00886C8A" w:rsidRPr="00886C8A" w:rsidRDefault="00886C8A" w:rsidP="00886C8A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>Respeitosamente,</w:t>
      </w:r>
    </w:p>
    <w:p w:rsidR="00886C8A" w:rsidRPr="00886C8A" w:rsidRDefault="00886C8A" w:rsidP="00886C8A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      </w:t>
      </w:r>
    </w:p>
    <w:p w:rsidR="00886C8A" w:rsidRPr="00886C8A" w:rsidRDefault="00886C8A" w:rsidP="00886C8A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      </w:t>
      </w:r>
    </w:p>
    <w:p w:rsidR="00886C8A" w:rsidRPr="00886C8A" w:rsidRDefault="00886C8A" w:rsidP="00886C8A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6C8A" w:rsidRPr="00886C8A" w:rsidRDefault="00886C8A" w:rsidP="00886C8A">
      <w:pPr>
        <w:ind w:firstLine="34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86C8A">
        <w:rPr>
          <w:rFonts w:ascii="Times New Roman" w:eastAsia="MS Mincho" w:hAnsi="Times New Roman" w:cs="Times New Roman"/>
          <w:b/>
          <w:sz w:val="24"/>
          <w:szCs w:val="24"/>
        </w:rPr>
        <w:t>DR. PAULO DE OLIVEIRA E SILVA</w:t>
      </w:r>
    </w:p>
    <w:p w:rsidR="00886C8A" w:rsidRPr="00886C8A" w:rsidRDefault="00886C8A" w:rsidP="00886C8A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6C8A">
        <w:rPr>
          <w:rFonts w:ascii="Times New Roman" w:eastAsia="MS Mincho" w:hAnsi="Times New Roman" w:cs="Times New Roman"/>
          <w:sz w:val="24"/>
          <w:szCs w:val="24"/>
        </w:rPr>
        <w:t xml:space="preserve">                 Prefeito Municipal</w:t>
      </w:r>
    </w:p>
    <w:p w:rsidR="00886C8A" w:rsidRPr="00886C8A" w:rsidRDefault="00886C8A" w:rsidP="00886C8A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549" w:rsidRPr="00886C8A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886C8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886C8A"/>
    <w:rsid w:val="00915A7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F6B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2021-12-06T15:31:00Z</dcterms:modified>
</cp:coreProperties>
</file>