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23" w:rsidRDefault="00812946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PROJETO DE LEI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Nº       ,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DE 2022</w:t>
      </w:r>
    </w:p>
    <w:p w:rsidR="004A6F23" w:rsidRDefault="004A6F2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A6F23" w:rsidRDefault="00812946">
      <w:pPr>
        <w:shd w:val="clear" w:color="auto" w:fill="FFFFFF"/>
        <w:spacing w:line="360" w:lineRule="auto"/>
        <w:ind w:left="360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Altera a Lei Ordinária n°4.704/09 e dá outras providências</w:t>
      </w:r>
    </w:p>
    <w:p w:rsidR="004A6F23" w:rsidRDefault="004A6F23">
      <w:pPr>
        <w:shd w:val="clear" w:color="auto" w:fill="FFFFFF"/>
        <w:spacing w:line="360" w:lineRule="auto"/>
        <w:ind w:left="3600"/>
        <w:jc w:val="both"/>
        <w:rPr>
          <w:rFonts w:ascii="Arial" w:eastAsia="Arial" w:hAnsi="Arial" w:cs="Arial"/>
          <w:i/>
          <w:sz w:val="24"/>
          <w:szCs w:val="24"/>
        </w:rPr>
      </w:pPr>
    </w:p>
    <w:p w:rsidR="004A6F23" w:rsidRDefault="004A6F23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A6F23" w:rsidRDefault="00812946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 CÂMARA MUNICIPAL DE MOGI MIRIM APROVA:</w:t>
      </w:r>
    </w:p>
    <w:p w:rsidR="004A6F23" w:rsidRDefault="004A6F23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A6F23" w:rsidRDefault="004A6F23">
      <w:pPr>
        <w:shd w:val="clear" w:color="auto" w:fill="FFFFFF"/>
        <w:spacing w:line="36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 w:rsidR="004A6F23" w:rsidRDefault="008129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O Artigo 3° passa a viger com a seguinte redação:</w:t>
      </w:r>
    </w:p>
    <w:p w:rsidR="004A6F23" w:rsidRDefault="004A6F2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A6F23" w:rsidRDefault="00812946">
      <w:pPr>
        <w:spacing w:line="36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“</w:t>
      </w:r>
      <w:r>
        <w:rPr>
          <w:rFonts w:ascii="Arial" w:eastAsia="Arial" w:hAnsi="Arial" w:cs="Arial"/>
          <w:b/>
          <w:i/>
          <w:sz w:val="24"/>
          <w:szCs w:val="24"/>
        </w:rPr>
        <w:t xml:space="preserve">§1º </w:t>
      </w:r>
      <w:r>
        <w:rPr>
          <w:rFonts w:ascii="Arial" w:eastAsia="Arial" w:hAnsi="Arial" w:cs="Arial"/>
          <w:i/>
          <w:sz w:val="24"/>
          <w:szCs w:val="24"/>
        </w:rPr>
        <w:t xml:space="preserve">A definição do transporte utilizado ficará a critério da opção dos alunos mediante disponibilidade de veículos, independentemente do porte dos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veículos ,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desde que atendidas as exigências do </w:t>
      </w:r>
      <w:r>
        <w:rPr>
          <w:rFonts w:ascii="Arial" w:eastAsia="Arial" w:hAnsi="Arial" w:cs="Arial"/>
          <w:b/>
          <w:i/>
          <w:sz w:val="24"/>
          <w:szCs w:val="24"/>
        </w:rPr>
        <w:t>§3°.”</w:t>
      </w:r>
    </w:p>
    <w:p w:rsidR="004A6F23" w:rsidRDefault="004A6F23">
      <w:pPr>
        <w:spacing w:line="36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:rsidR="004A6F23" w:rsidRDefault="004A6F23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A6F23" w:rsidRDefault="008129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O Artigo 7° passa a viger com a seguinte redação:</w:t>
      </w:r>
    </w:p>
    <w:p w:rsidR="004A6F23" w:rsidRDefault="004A6F2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A6F23" w:rsidRDefault="00812946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proofErr w:type="gramStart"/>
      <w:r>
        <w:rPr>
          <w:rFonts w:ascii="Arial" w:eastAsia="Arial" w:hAnsi="Arial" w:cs="Arial"/>
          <w:i/>
          <w:sz w:val="24"/>
          <w:szCs w:val="24"/>
        </w:rPr>
        <w:t xml:space="preserve">“ </w:t>
      </w:r>
      <w:proofErr w:type="gramEnd"/>
      <w:r>
        <w:rPr>
          <w:rFonts w:ascii="Arial" w:eastAsia="Arial" w:hAnsi="Arial" w:cs="Arial"/>
          <w:i/>
          <w:sz w:val="24"/>
          <w:szCs w:val="24"/>
        </w:rPr>
        <w:t>O subsídio alcançará apenas os alunos cuja renda per capita familiar líquida seja igual ou inferior a 2 (dois) salários mínimos vigentes à época do requerimento e cujo patrimônio familiar não seja superior a 750 (setecentos e cinquenta) salários mínimo</w:t>
      </w:r>
      <w:r>
        <w:rPr>
          <w:rFonts w:ascii="Arial" w:eastAsia="Arial" w:hAnsi="Arial" w:cs="Arial"/>
          <w:i/>
          <w:sz w:val="24"/>
          <w:szCs w:val="24"/>
        </w:rPr>
        <w:t>s”</w:t>
      </w:r>
    </w:p>
    <w:p w:rsidR="004A6F23" w:rsidRDefault="004A6F23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4A6F23" w:rsidRDefault="004A6F2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A6F23" w:rsidRDefault="008129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3° </w:t>
      </w:r>
      <w:r>
        <w:rPr>
          <w:rFonts w:ascii="Arial" w:eastAsia="Arial" w:hAnsi="Arial" w:cs="Arial"/>
          <w:sz w:val="24"/>
          <w:szCs w:val="24"/>
        </w:rPr>
        <w:t>As despesas resultantes da presente Lei correrão através de dotação própria do programa de subsídio.</w:t>
      </w:r>
    </w:p>
    <w:p w:rsidR="004A6F23" w:rsidRDefault="004A6F2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A6F23" w:rsidRDefault="008129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:rsidR="004A6F23" w:rsidRDefault="008129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ab/>
      </w:r>
    </w:p>
    <w:p w:rsidR="004A6F23" w:rsidRDefault="008129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Sala das Sessões “Vereador Santo Róttoli”, </w:t>
      </w:r>
      <w:r>
        <w:rPr>
          <w:rFonts w:ascii="Arial" w:eastAsia="Arial" w:hAnsi="Arial" w:cs="Arial"/>
          <w:i/>
          <w:sz w:val="24"/>
          <w:szCs w:val="24"/>
        </w:rPr>
        <w:t>07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>
        <w:rPr>
          <w:rFonts w:ascii="Arial" w:eastAsia="Arial" w:hAnsi="Arial" w:cs="Arial"/>
          <w:i/>
          <w:sz w:val="24"/>
          <w:szCs w:val="24"/>
        </w:rPr>
        <w:t>fevereiro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proofErr w:type="gramStart"/>
      <w:r>
        <w:rPr>
          <w:rFonts w:ascii="Arial" w:eastAsia="Arial" w:hAnsi="Arial" w:cs="Arial"/>
          <w:i/>
          <w:color w:val="000000"/>
          <w:sz w:val="24"/>
          <w:szCs w:val="24"/>
        </w:rPr>
        <w:t>202</w:t>
      </w:r>
      <w:r>
        <w:rPr>
          <w:rFonts w:ascii="Arial" w:eastAsia="Arial" w:hAnsi="Arial" w:cs="Arial"/>
          <w:i/>
          <w:sz w:val="24"/>
          <w:szCs w:val="24"/>
        </w:rPr>
        <w:t>2</w:t>
      </w:r>
      <w:proofErr w:type="gramEnd"/>
    </w:p>
    <w:p w:rsidR="004A6F23" w:rsidRDefault="008129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:rsidR="004A6F23" w:rsidRDefault="008129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4A6F23" w:rsidRDefault="004A6F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4A6F23" w:rsidRDefault="0081294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</w:t>
      </w:r>
    </w:p>
    <w:p w:rsidR="004A6F23" w:rsidRDefault="0081294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LUÍS ROBERTO TAVARES</w:t>
      </w:r>
    </w:p>
    <w:p w:rsidR="004A6F23" w:rsidRDefault="004A6F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A6F23" w:rsidRDefault="004A6F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A6F23" w:rsidRDefault="008129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JUSTIFICAÇÃO</w:t>
      </w:r>
    </w:p>
    <w:p w:rsidR="004A6F23" w:rsidRDefault="008129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programa de subsídio ao transporte universitário é uma das principais políticas e</w:t>
      </w:r>
      <w:r>
        <w:rPr>
          <w:rFonts w:ascii="Arial" w:eastAsia="Arial" w:hAnsi="Arial" w:cs="Arial"/>
          <w:sz w:val="24"/>
          <w:szCs w:val="24"/>
        </w:rPr>
        <w:t>ducacionais em nível municipal, atendendo a uma parcela de estudantes que buscam o desenvolvimento acadêmico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mas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não encontram opções na cidade.</w:t>
      </w:r>
    </w:p>
    <w:p w:rsidR="004A6F23" w:rsidRDefault="008129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 dotação orçamentária própria e resguardo garantido pela própria Lei Orgânica, o subsídio é regulamentado em Mogi Mirim pela Lei Ordinária 4.704/09. Na época em que a lei foi formulada, há quase 15 anos, o cenário acadêmico e logístico da cidade e regiã</w:t>
      </w:r>
      <w:r>
        <w:rPr>
          <w:rFonts w:ascii="Arial" w:eastAsia="Arial" w:hAnsi="Arial" w:cs="Arial"/>
          <w:sz w:val="24"/>
          <w:szCs w:val="24"/>
        </w:rPr>
        <w:t>o era bem diverso do encontrado hoje, havendo assim anacronismos na legislação que urgentemente precisam ser revistos a fim de atender às novas demandas estudantis, especialmente em um momento de readaptação do mercado de transportes universitários - e das</w:t>
      </w:r>
      <w:r>
        <w:rPr>
          <w:rFonts w:ascii="Arial" w:eastAsia="Arial" w:hAnsi="Arial" w:cs="Arial"/>
          <w:sz w:val="24"/>
          <w:szCs w:val="24"/>
        </w:rPr>
        <w:t xml:space="preserve"> próprias universidades - em razão dos últimos dois anos com aulas presenciais em razão da pandemia da covid-19.</w:t>
      </w:r>
    </w:p>
    <w:p w:rsidR="004A6F23" w:rsidRDefault="008129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Conforme constatação do próprio setor de transportes da Secretaria Municipal de Educação, órgão responsável pelo cadastramento de veículos e or</w:t>
      </w:r>
      <w:r>
        <w:rPr>
          <w:rFonts w:ascii="Arial" w:eastAsia="Arial" w:hAnsi="Arial" w:cs="Arial"/>
          <w:sz w:val="24"/>
          <w:szCs w:val="24"/>
        </w:rPr>
        <w:t xml:space="preserve">ganização da distribuição dos subsídios, a maioria absoluta dos pedidos de subsídio solicitam apoio para deslocamento em vans, veículos de médio porte com maior conforto e segurança aos alunos. Entretanto, impõe-se limitação a essa necessidade estudantil, </w:t>
      </w:r>
      <w:r>
        <w:rPr>
          <w:rFonts w:ascii="Arial" w:eastAsia="Arial" w:hAnsi="Arial" w:cs="Arial"/>
          <w:sz w:val="24"/>
          <w:szCs w:val="24"/>
        </w:rPr>
        <w:t xml:space="preserve">uma vez que a disponibilidade das vagas nesse tipo de veículo é </w:t>
      </w:r>
      <w:r>
        <w:rPr>
          <w:rFonts w:ascii="Arial" w:eastAsia="Arial" w:hAnsi="Arial" w:cs="Arial"/>
          <w:sz w:val="24"/>
          <w:szCs w:val="24"/>
        </w:rPr>
        <w:lastRenderedPageBreak/>
        <w:t>limitada a uma quantia mínima e se impede a ampliação enquanto não forem ocupadas as vagas em veículos de linha regular - os ônibus.</w:t>
      </w:r>
    </w:p>
    <w:p w:rsidR="004A6F23" w:rsidRDefault="008129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Ora, a legislação vigente dispõe esse empecilho no parágraf</w:t>
      </w:r>
      <w:r>
        <w:rPr>
          <w:rFonts w:ascii="Arial" w:eastAsia="Arial" w:hAnsi="Arial" w:cs="Arial"/>
          <w:sz w:val="24"/>
          <w:szCs w:val="24"/>
        </w:rPr>
        <w:t xml:space="preserve">o 1° do artigo 3°, exigindo o preenchimento de assentos em veículos de grandes portes. Por que essa </w:t>
      </w:r>
      <w:proofErr w:type="spellStart"/>
      <w:r>
        <w:rPr>
          <w:rFonts w:ascii="Arial" w:eastAsia="Arial" w:hAnsi="Arial" w:cs="Arial"/>
          <w:sz w:val="24"/>
          <w:szCs w:val="24"/>
        </w:rPr>
        <w:t>dificultação</w:t>
      </w:r>
      <w:proofErr w:type="spellEnd"/>
      <w:r>
        <w:rPr>
          <w:rFonts w:ascii="Arial" w:eastAsia="Arial" w:hAnsi="Arial" w:cs="Arial"/>
          <w:sz w:val="24"/>
          <w:szCs w:val="24"/>
        </w:rPr>
        <w:t>? Quais os interesses prezados ao se estabelecer essa espécie de prioridade?</w:t>
      </w:r>
    </w:p>
    <w:p w:rsidR="004A6F23" w:rsidRDefault="008129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fato, não são encontradas respostas factíveis e a manutenção des</w:t>
      </w:r>
      <w:r>
        <w:rPr>
          <w:rFonts w:ascii="Arial" w:eastAsia="Arial" w:hAnsi="Arial" w:cs="Arial"/>
          <w:sz w:val="24"/>
          <w:szCs w:val="24"/>
        </w:rPr>
        <w:t>se dispositivo faz com que a Lei, cujo objetivo é o auxílio ao estudante, não cumpra com seu enfoque. Dessa forma, é imprescindível que o artigo 3° tenha sua redação adaptada em virtude dos interesses educacionais.</w:t>
      </w:r>
    </w:p>
    <w:p w:rsidR="004A6F23" w:rsidRDefault="008129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Além dessa necessária mudança, observa-se</w:t>
      </w:r>
      <w:r>
        <w:rPr>
          <w:rFonts w:ascii="Arial" w:eastAsia="Arial" w:hAnsi="Arial" w:cs="Arial"/>
          <w:sz w:val="24"/>
          <w:szCs w:val="24"/>
        </w:rPr>
        <w:t xml:space="preserve"> também a necessidade de atualizar a análise social da legislação, priorizando a alocação dos recursos àqueles alunos cuja renda per capita familiar atinja o limite de dois salários mínimos (limitação que os próprios decretos reguladores anuais já vêm indi</w:t>
      </w:r>
      <w:r>
        <w:rPr>
          <w:rFonts w:ascii="Arial" w:eastAsia="Arial" w:hAnsi="Arial" w:cs="Arial"/>
          <w:sz w:val="24"/>
          <w:szCs w:val="24"/>
        </w:rPr>
        <w:t>cando).</w:t>
      </w:r>
    </w:p>
    <w:p w:rsidR="004A6F23" w:rsidRDefault="008129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dada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urgência da matéria, especialmente neste início de ano, período onde são feitas as solicitações do subsídio, pede-se aos nobres parlamentares apoio com a iniciativa para que sejam atendidas as reivindicações dos alunos.</w:t>
      </w:r>
    </w:p>
    <w:p w:rsidR="004A6F23" w:rsidRDefault="008129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Sala das Se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ssões “Vereador Santo Róttoli”, </w:t>
      </w:r>
      <w:r>
        <w:rPr>
          <w:rFonts w:ascii="Arial" w:eastAsia="Arial" w:hAnsi="Arial" w:cs="Arial"/>
          <w:i/>
          <w:sz w:val="24"/>
          <w:szCs w:val="24"/>
        </w:rPr>
        <w:t xml:space="preserve">07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de </w:t>
      </w:r>
      <w:r>
        <w:rPr>
          <w:rFonts w:ascii="Arial" w:eastAsia="Arial" w:hAnsi="Arial" w:cs="Arial"/>
          <w:i/>
          <w:sz w:val="24"/>
          <w:szCs w:val="24"/>
        </w:rPr>
        <w:t>fevereiro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proofErr w:type="gramStart"/>
      <w:r>
        <w:rPr>
          <w:rFonts w:ascii="Arial" w:eastAsia="Arial" w:hAnsi="Arial" w:cs="Arial"/>
          <w:i/>
          <w:color w:val="000000"/>
          <w:sz w:val="24"/>
          <w:szCs w:val="24"/>
        </w:rPr>
        <w:t>202</w:t>
      </w:r>
      <w:r>
        <w:rPr>
          <w:rFonts w:ascii="Arial" w:eastAsia="Arial" w:hAnsi="Arial" w:cs="Arial"/>
          <w:i/>
          <w:sz w:val="24"/>
          <w:szCs w:val="24"/>
        </w:rPr>
        <w:t>2</w:t>
      </w:r>
      <w:proofErr w:type="gramEnd"/>
    </w:p>
    <w:p w:rsidR="004A6F23" w:rsidRDefault="008129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:rsidR="004A6F23" w:rsidRDefault="008129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4A6F23" w:rsidRDefault="0081294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</w:t>
      </w:r>
    </w:p>
    <w:p w:rsidR="004A6F23" w:rsidRDefault="0081294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LUÍS ROBERTO TAVARES</w:t>
      </w:r>
    </w:p>
    <w:sectPr w:rsidR="004A6F23">
      <w:headerReference w:type="default" r:id="rId8"/>
      <w:pgSz w:w="12240" w:h="15840"/>
      <w:pgMar w:top="2679" w:right="1701" w:bottom="1418" w:left="1701" w:header="907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46" w:rsidRDefault="00812946">
      <w:r>
        <w:separator/>
      </w:r>
    </w:p>
  </w:endnote>
  <w:endnote w:type="continuationSeparator" w:id="0">
    <w:p w:rsidR="00812946" w:rsidRDefault="0081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46" w:rsidRDefault="00812946">
      <w:r>
        <w:separator/>
      </w:r>
    </w:p>
  </w:footnote>
  <w:footnote w:type="continuationSeparator" w:id="0">
    <w:p w:rsidR="00812946" w:rsidRDefault="0081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F23" w:rsidRDefault="00812946">
    <w:pPr>
      <w:ind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sz w:val="34"/>
        <w:szCs w:val="34"/>
      </w:rPr>
      <w:t>C</w:t>
    </w:r>
    <w:r>
      <w:rPr>
        <w:rFonts w:ascii="Arial" w:eastAsia="Arial" w:hAnsi="Arial" w:cs="Arial"/>
        <w:b/>
        <w:color w:val="000000"/>
        <w:sz w:val="34"/>
        <w:szCs w:val="34"/>
      </w:rPr>
      <w:t>ÂMARA MUNICIPAL DE MOGI MIRIM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-400049</wp:posOffset>
          </wp:positionH>
          <wp:positionV relativeFrom="paragraph">
            <wp:posOffset>-142874</wp:posOffset>
          </wp:positionV>
          <wp:extent cx="841532" cy="609918"/>
          <wp:effectExtent l="0" t="0" r="0" b="0"/>
          <wp:wrapSquare wrapText="bothSides" distT="0" distB="0" distL="0" distR="0"/>
          <wp:docPr id="4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532" cy="609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A6F23" w:rsidRDefault="008129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A6F23"/>
    <w:rsid w:val="004A6F23"/>
    <w:rsid w:val="00812946"/>
    <w:rsid w:val="00EA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A1"/>
  </w:style>
  <w:style w:type="paragraph" w:styleId="Ttulo1">
    <w:name w:val="heading 1"/>
    <w:basedOn w:val="Normal"/>
    <w:next w:val="Normal"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7562A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562A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7562A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562A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A1"/>
  </w:style>
  <w:style w:type="paragraph" w:styleId="Ttulo1">
    <w:name w:val="heading 1"/>
    <w:basedOn w:val="Normal"/>
    <w:next w:val="Normal"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7562A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562A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7562A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562A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JNHdPb9sauYiI0NyIZbX4Og8GA==">AMUW2mVIkC0ZepYVcl0G/FgBIa82KMzV/N4G0Q0vak4JsBPSaEjABMYrcAD1u0QTyKz6DRdh+ObA0XzlFn+6PTU82Td795V4HvuObFBlPHshUsOT/8kHJ54=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2</cp:revision>
  <dcterms:created xsi:type="dcterms:W3CDTF">2022-02-10T13:57:00Z</dcterms:created>
  <dcterms:modified xsi:type="dcterms:W3CDTF">2022-02-10T13:57:00Z</dcterms:modified>
</cp:coreProperties>
</file>