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A35" w:rsidRPr="00F23D41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PROJETO DE LEI </w:t>
      </w:r>
      <w:r w:rsidRPr="00F23D41">
        <w:rPr>
          <w:rFonts w:ascii="Arial" w:hAnsi="Arial" w:cs="Arial"/>
          <w:b/>
          <w:sz w:val="24"/>
          <w:szCs w:val="24"/>
        </w:rPr>
        <w:t>Nº</w:t>
      </w:r>
      <w:r w:rsidRPr="00F23D41" w:rsidR="00615678">
        <w:rPr>
          <w:rFonts w:ascii="Arial" w:hAnsi="Arial" w:cs="Arial"/>
          <w:b/>
          <w:sz w:val="24"/>
          <w:szCs w:val="24"/>
        </w:rPr>
        <w:t xml:space="preserve"> </w:t>
      </w:r>
      <w:r w:rsidRPr="00F23D41" w:rsidR="006D5A60">
        <w:rPr>
          <w:rFonts w:ascii="Arial" w:hAnsi="Arial" w:cs="Arial"/>
          <w:b/>
          <w:sz w:val="24"/>
          <w:szCs w:val="24"/>
        </w:rPr>
        <w:t>,</w:t>
      </w:r>
      <w:r w:rsidRPr="00F23D41" w:rsidR="000D6A63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Pr="00F23D41" w:rsidR="005A69DB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</w:t>
      </w:r>
      <w:r w:rsidR="00D2464D">
        <w:rPr>
          <w:rFonts w:ascii="Arial" w:hAnsi="Arial" w:cs="Arial"/>
          <w:b/>
          <w:sz w:val="24"/>
          <w:szCs w:val="24"/>
        </w:rPr>
        <w:t>2</w:t>
      </w:r>
      <w:r w:rsidRPr="00F23D41" w:rsidR="00691E8C">
        <w:rPr>
          <w:rFonts w:ascii="Arial" w:hAnsi="Arial" w:cs="Arial"/>
          <w:b/>
          <w:sz w:val="24"/>
          <w:szCs w:val="24"/>
        </w:rPr>
        <w:t>.</w:t>
      </w:r>
    </w:p>
    <w:p w:rsidR="00D2464D" w:rsidP="00D2464D">
      <w:pPr>
        <w:shd w:val="clear" w:color="auto" w:fill="FFFFFF"/>
        <w:spacing w:before="300" w:after="300" w:line="300" w:lineRule="atLeast"/>
        <w:ind w:right="300" w:firstLine="709"/>
        <w:jc w:val="both"/>
        <w:outlineLvl w:val="0"/>
        <w:rPr>
          <w:rFonts w:ascii="Arial" w:hAnsi="Arial" w:cs="Arial"/>
          <w:b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DISPÕE SOBRE A </w:t>
      </w:r>
      <w:r w:rsidRPr="0016716D">
        <w:rPr>
          <w:rFonts w:ascii="Arial" w:hAnsi="Arial" w:cs="Arial"/>
          <w:b/>
          <w:bCs/>
          <w:color w:val="333333"/>
          <w:kern w:val="36"/>
          <w:sz w:val="24"/>
          <w:szCs w:val="24"/>
        </w:rPr>
        <w:t>PROIB</w:t>
      </w:r>
      <w:r>
        <w:rPr>
          <w:rFonts w:ascii="Arial" w:hAnsi="Arial" w:cs="Arial"/>
          <w:b/>
          <w:bCs/>
          <w:color w:val="333333"/>
          <w:kern w:val="36"/>
          <w:sz w:val="24"/>
          <w:szCs w:val="24"/>
        </w:rPr>
        <w:t>IÇÃO</w:t>
      </w:r>
      <w:r w:rsidRPr="0016716D"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333333"/>
          <w:kern w:val="36"/>
          <w:sz w:val="24"/>
          <w:szCs w:val="24"/>
        </w:rPr>
        <w:t>D</w:t>
      </w:r>
      <w:r w:rsidRPr="0016716D"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A CONSTRUÇÃO DE CERCAS DE ARAME FARPADO DENTRO DO PERÍMETRO URBANO </w:t>
      </w:r>
      <w:r>
        <w:rPr>
          <w:rFonts w:ascii="Arial" w:hAnsi="Arial" w:cs="Arial"/>
          <w:b/>
          <w:bCs/>
          <w:color w:val="333333"/>
          <w:kern w:val="36"/>
          <w:sz w:val="24"/>
          <w:szCs w:val="24"/>
        </w:rPr>
        <w:t>NO MUNICIPIO DE MOGI MIRIM E DA OUTRAS PROVIDÊNCIAS</w:t>
      </w:r>
      <w:r w:rsidRPr="0016716D">
        <w:rPr>
          <w:rFonts w:ascii="Arial" w:hAnsi="Arial" w:cs="Arial"/>
          <w:b/>
          <w:bCs/>
          <w:color w:val="333333"/>
          <w:kern w:val="36"/>
          <w:sz w:val="24"/>
          <w:szCs w:val="24"/>
        </w:rPr>
        <w:t>.</w:t>
      </w:r>
    </w:p>
    <w:p w:rsidR="00D2464D" w:rsidRPr="005420C7" w:rsidP="00D2464D">
      <w:pPr>
        <w:spacing w:before="200" w:after="240"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 w:rsidRPr="005420C7">
        <w:rPr>
          <w:rFonts w:ascii="Arial" w:hAnsi="Arial" w:cs="Arial"/>
          <w:color w:val="333333"/>
          <w:sz w:val="24"/>
          <w:szCs w:val="24"/>
          <w:shd w:val="clear" w:color="auto" w:fill="FFFFFF"/>
        </w:rPr>
        <w:t>A Câmara Municipal de Mogi Mirim aprovou e o </w:t>
      </w:r>
      <w:r w:rsidRPr="005420C7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Prefeito Municipal</w:t>
      </w:r>
      <w:r w:rsidRPr="005420C7">
        <w:rPr>
          <w:rFonts w:ascii="Arial" w:hAnsi="Arial" w:cs="Arial"/>
          <w:color w:val="333333"/>
          <w:sz w:val="24"/>
          <w:szCs w:val="24"/>
          <w:shd w:val="clear" w:color="auto" w:fill="FFFFFF"/>
        </w:rPr>
        <w:t> Dr. Paulo de Oliveira e Silva sanciona e promulga a seguinte Lei:</w:t>
      </w:r>
      <w:r w:rsidRPr="005420C7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</w:rPr>
        <w:t>Art. 1º F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ica proibido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const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rução de cercas com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arame farpado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em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frente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os imóveis construídos ou não, localizados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em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loteamentos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novos ou antigos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, bem como em todas as demais vias públicas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dentro do perímetro urbano 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do Município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Mogi Mirim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Parágrafo Único: A proibição que se refere o caput deste artigo fica condicionada a presença de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infraestrutura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completa.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Art. 2º Como obras de infraestrutura completa entende-se a presença de: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 - 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Redes de água, esg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oto, iluminação pública e pavimentação.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</w:rPr>
        <w:t xml:space="preserve">Art. 3º 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Os proprietários dos imóveis que estiverem com as frentes cercadas com ara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me farpado, serão intimados pelo executivo municipal, segundo atribuições do setor técnico e já previstos no código de postura municipal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para substituí-las no prazo improrrogável de 180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cento e oitenta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) dias.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Parágrafo Único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Após o decurso d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prazo previsto neste artigo, sem que a intimação tenha sido atendida, será aplicada ao infrator 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multa mensal correspondente a 10 (dez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Unidades Fiscais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 Estado de São Paulo 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(UF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ESP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2464D" w:rsidP="00D2464D">
      <w:pPr>
        <w:spacing w:line="360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</w:rPr>
        <w:t xml:space="preserve">Art. 4º </w:t>
      </w:r>
      <w:r w:rsidRPr="00BC221C">
        <w:rPr>
          <w:rFonts w:ascii="Arial" w:hAnsi="Arial" w:cs="Arial"/>
          <w:color w:val="333333"/>
          <w:sz w:val="24"/>
          <w:szCs w:val="24"/>
          <w:shd w:val="clear" w:color="auto" w:fill="FFFFFF"/>
        </w:rPr>
        <w:t>Esta lei entrará em vigor na data de sua publicação, revogadas as disposições em contrário.</w:t>
      </w:r>
    </w:p>
    <w:p w:rsidR="00BF3FAD" w:rsidRPr="00F23D41" w:rsidP="00691E8C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Pr="00F23D41" w:rsidR="00F025B8">
        <w:rPr>
          <w:rFonts w:ascii="Arial" w:hAnsi="Arial" w:cs="Arial"/>
          <w:b/>
          <w:sz w:val="24"/>
          <w:szCs w:val="24"/>
        </w:rPr>
        <w:t xml:space="preserve"> </w:t>
      </w:r>
      <w:r w:rsidR="00D2464D">
        <w:rPr>
          <w:rFonts w:ascii="Arial" w:hAnsi="Arial" w:cs="Arial"/>
          <w:b/>
          <w:sz w:val="24"/>
          <w:szCs w:val="24"/>
        </w:rPr>
        <w:t>11</w:t>
      </w:r>
      <w:r w:rsidRPr="00F23D41" w:rsidR="00E9455A">
        <w:rPr>
          <w:rFonts w:ascii="Arial" w:hAnsi="Arial" w:cs="Arial"/>
          <w:b/>
          <w:sz w:val="24"/>
          <w:szCs w:val="24"/>
        </w:rPr>
        <w:t xml:space="preserve"> </w:t>
      </w:r>
      <w:r w:rsidRPr="00F23D41" w:rsidR="006E0E6A">
        <w:rPr>
          <w:rFonts w:ascii="Arial" w:hAnsi="Arial" w:cs="Arial"/>
          <w:b/>
          <w:sz w:val="24"/>
          <w:szCs w:val="24"/>
        </w:rPr>
        <w:t xml:space="preserve">de </w:t>
      </w:r>
      <w:r w:rsidR="00D2464D">
        <w:rPr>
          <w:rFonts w:ascii="Arial" w:hAnsi="Arial" w:cs="Arial"/>
          <w:b/>
          <w:sz w:val="24"/>
          <w:szCs w:val="24"/>
        </w:rPr>
        <w:t>fevereiro</w:t>
      </w:r>
      <w:r w:rsidRPr="00F23D41" w:rsidR="00304D08">
        <w:rPr>
          <w:rFonts w:ascii="Arial" w:hAnsi="Arial" w:cs="Arial"/>
          <w:b/>
          <w:sz w:val="24"/>
          <w:szCs w:val="24"/>
        </w:rPr>
        <w:t xml:space="preserve"> </w:t>
      </w:r>
      <w:r w:rsidRPr="00F23D41" w:rsidR="00F025B8">
        <w:rPr>
          <w:rFonts w:ascii="Arial" w:hAnsi="Arial" w:cs="Arial"/>
          <w:b/>
          <w:sz w:val="24"/>
          <w:szCs w:val="24"/>
        </w:rPr>
        <w:t>de 20</w:t>
      </w:r>
      <w:r w:rsidR="004D0D2F">
        <w:rPr>
          <w:rFonts w:ascii="Arial" w:hAnsi="Arial" w:cs="Arial"/>
          <w:b/>
          <w:sz w:val="24"/>
          <w:szCs w:val="24"/>
        </w:rPr>
        <w:t>2</w:t>
      </w:r>
      <w:r w:rsidR="00D2464D">
        <w:rPr>
          <w:rFonts w:ascii="Arial" w:hAnsi="Arial" w:cs="Arial"/>
          <w:b/>
          <w:sz w:val="24"/>
          <w:szCs w:val="24"/>
        </w:rPr>
        <w:t>2</w:t>
      </w:r>
      <w:r w:rsidRPr="00F23D41" w:rsidR="00F025B8">
        <w:rPr>
          <w:rFonts w:ascii="Arial" w:hAnsi="Arial" w:cs="Arial"/>
          <w:b/>
          <w:sz w:val="24"/>
          <w:szCs w:val="24"/>
        </w:rPr>
        <w:t>.</w:t>
      </w:r>
    </w:p>
    <w:p w:rsidR="00F46AD4" w:rsidRPr="00F23D41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AD4">
        <w:rPr>
          <w:rFonts w:ascii="Arial" w:hAnsi="Arial" w:cs="Arial"/>
          <w:b/>
          <w:sz w:val="24"/>
          <w:szCs w:val="24"/>
        </w:rPr>
        <w:t>VEREADOR LUIS ROBERTO TAVARES</w:t>
      </w:r>
    </w:p>
    <w:p w:rsidR="00C53DFA" w:rsidRPr="00C53DFA" w:rsidP="00C53DF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ontinuação Projeto de Lei</w:t>
      </w:r>
      <w:r w:rsidRPr="00C53DF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2.</w:t>
      </w:r>
    </w:p>
    <w:p w:rsidR="00C53DFA" w:rsidP="00C53DFA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D2464D" w:rsidP="00C53DFA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C53DFA" w:rsidP="00D2464D">
      <w:pPr>
        <w:spacing w:line="360" w:lineRule="auto"/>
        <w:ind w:firstLine="113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2464D" w:rsidP="00D2464D">
      <w:pPr>
        <w:spacing w:line="360" w:lineRule="auto"/>
        <w:ind w:firstLine="1134"/>
        <w:jc w:val="right"/>
        <w:rPr>
          <w:rFonts w:ascii="Arial" w:hAnsi="Arial" w:cs="Arial"/>
          <w:b/>
          <w:sz w:val="24"/>
          <w:szCs w:val="24"/>
        </w:rPr>
      </w:pPr>
    </w:p>
    <w:p w:rsidR="00D2464D" w:rsidP="00D2464D">
      <w:pPr>
        <w:spacing w:line="360" w:lineRule="auto"/>
        <w:ind w:firstLine="1134"/>
        <w:jc w:val="right"/>
        <w:rPr>
          <w:rFonts w:ascii="Arial" w:hAnsi="Arial" w:cs="Arial"/>
          <w:b/>
          <w:sz w:val="24"/>
          <w:szCs w:val="24"/>
        </w:rPr>
      </w:pPr>
    </w:p>
    <w:p w:rsidR="00D2464D" w:rsidP="00D2464D">
      <w:pPr>
        <w:pStyle w:val="NormalWeb"/>
        <w:shd w:val="clear" w:color="auto" w:fill="FBFBF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Cs w:val="32"/>
        </w:rPr>
      </w:pPr>
      <w:r>
        <w:rPr>
          <w:rFonts w:ascii="Arial" w:hAnsi="Arial" w:cs="Arial"/>
          <w:color w:val="333333"/>
          <w:szCs w:val="32"/>
        </w:rPr>
        <w:t>O presente</w:t>
      </w:r>
      <w:r w:rsidRPr="005420C7">
        <w:rPr>
          <w:rFonts w:ascii="Arial" w:hAnsi="Arial" w:cs="Arial"/>
          <w:color w:val="333333"/>
          <w:szCs w:val="32"/>
        </w:rPr>
        <w:t xml:space="preserve"> Projeto de Lei tem </w:t>
      </w:r>
      <w:r>
        <w:rPr>
          <w:rFonts w:ascii="Arial" w:hAnsi="Arial" w:cs="Arial"/>
          <w:color w:val="333333"/>
          <w:szCs w:val="32"/>
        </w:rPr>
        <w:t xml:space="preserve">como seu principal </w:t>
      </w:r>
      <w:r w:rsidRPr="005420C7">
        <w:rPr>
          <w:rFonts w:ascii="Arial" w:hAnsi="Arial" w:cs="Arial"/>
          <w:color w:val="333333"/>
          <w:szCs w:val="32"/>
        </w:rPr>
        <w:t>objetivo de evitar que "cercas de arame farpado" seja</w:t>
      </w:r>
      <w:r>
        <w:rPr>
          <w:rFonts w:ascii="Arial" w:hAnsi="Arial" w:cs="Arial"/>
          <w:color w:val="333333"/>
          <w:szCs w:val="32"/>
        </w:rPr>
        <w:t>m utilizadas indiscriminadamente dentro do perímetro Urbano</w:t>
      </w:r>
      <w:r w:rsidRPr="005420C7">
        <w:rPr>
          <w:rFonts w:ascii="Arial" w:hAnsi="Arial" w:cs="Arial"/>
          <w:color w:val="333333"/>
          <w:szCs w:val="32"/>
        </w:rPr>
        <w:t xml:space="preserve"> para fechamento de logradouros públicos e particular</w:t>
      </w:r>
      <w:r>
        <w:rPr>
          <w:rFonts w:ascii="Arial" w:hAnsi="Arial" w:cs="Arial"/>
          <w:color w:val="333333"/>
          <w:szCs w:val="32"/>
        </w:rPr>
        <w:t>es em área urbana do município.</w:t>
      </w:r>
    </w:p>
    <w:p w:rsidR="00D2464D" w:rsidP="00D2464D">
      <w:pPr>
        <w:pStyle w:val="NormalWeb"/>
        <w:shd w:val="clear" w:color="auto" w:fill="FBFBF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Cs w:val="32"/>
        </w:rPr>
      </w:pPr>
      <w:r>
        <w:rPr>
          <w:rFonts w:ascii="Arial" w:hAnsi="Arial" w:cs="Arial"/>
          <w:color w:val="333333"/>
          <w:szCs w:val="32"/>
        </w:rPr>
        <w:t xml:space="preserve">Embora a instalação de ofendículos não encontre proibição expressa dentro do ordenamento jurídico, sua instalação requer alguns cuidados, </w:t>
      </w:r>
      <w:r w:rsidRPr="005420C7">
        <w:rPr>
          <w:rFonts w:ascii="Arial" w:hAnsi="Arial" w:cs="Arial"/>
          <w:color w:val="333333"/>
          <w:szCs w:val="32"/>
        </w:rPr>
        <w:t>uma vez que</w:t>
      </w:r>
      <w:r>
        <w:rPr>
          <w:rFonts w:ascii="Arial" w:hAnsi="Arial" w:cs="Arial"/>
          <w:color w:val="333333"/>
          <w:szCs w:val="32"/>
        </w:rPr>
        <w:t>, principalmente crianças poderão vir a se</w:t>
      </w:r>
      <w:r w:rsidRPr="005420C7">
        <w:rPr>
          <w:rFonts w:ascii="Arial" w:hAnsi="Arial" w:cs="Arial"/>
          <w:color w:val="333333"/>
          <w:szCs w:val="32"/>
        </w:rPr>
        <w:t xml:space="preserve"> l</w:t>
      </w:r>
      <w:r>
        <w:rPr>
          <w:rFonts w:ascii="Arial" w:hAnsi="Arial" w:cs="Arial"/>
          <w:color w:val="333333"/>
          <w:szCs w:val="32"/>
        </w:rPr>
        <w:t>esionar.</w:t>
      </w:r>
      <w:r w:rsidRPr="005420C7">
        <w:rPr>
          <w:rFonts w:ascii="Arial" w:hAnsi="Arial" w:cs="Arial"/>
          <w:color w:val="333333"/>
          <w:szCs w:val="32"/>
        </w:rPr>
        <w:t xml:space="preserve"> </w:t>
      </w:r>
    </w:p>
    <w:p w:rsidR="00D2464D" w:rsidP="00D2464D">
      <w:pPr>
        <w:pStyle w:val="NormalWeb"/>
        <w:shd w:val="clear" w:color="auto" w:fill="FBFBF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 definição aceita de ofendículo no leciona que estes são aparatos visíveis que se destinam à defesa da propriedade ou de qualquer outro bem jurídico. Os ofendículos podem aparecer como: </w:t>
      </w:r>
      <w:r>
        <w:rPr>
          <w:rFonts w:ascii="Arial" w:hAnsi="Arial" w:cs="Arial"/>
          <w:color w:val="202124"/>
          <w:shd w:val="clear" w:color="auto" w:fill="FFFFFF"/>
        </w:rPr>
        <w:t>lanças ou</w:t>
      </w:r>
      <w:r>
        <w:rPr>
          <w:rFonts w:ascii="Arial" w:hAnsi="Arial" w:cs="Arial"/>
          <w:color w:val="202124"/>
          <w:shd w:val="clear" w:color="auto" w:fill="FFFFFF"/>
        </w:rPr>
        <w:t xml:space="preserve"> cacos de vidros afixados em portões e muros, cercas elétricas e de com arame farpado acompanhadas do respectivo aviso. </w:t>
      </w:r>
    </w:p>
    <w:p w:rsidR="00D2464D" w:rsidP="00D2464D">
      <w:pPr>
        <w:pStyle w:val="NormalWeb"/>
        <w:shd w:val="clear" w:color="auto" w:fill="FBFBF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Cs w:val="32"/>
        </w:rPr>
      </w:pPr>
      <w:r>
        <w:rPr>
          <w:rFonts w:ascii="Arial" w:hAnsi="Arial" w:cs="Arial"/>
          <w:color w:val="202124"/>
          <w:shd w:val="clear" w:color="auto" w:fill="FFFFFF"/>
        </w:rPr>
        <w:t>Mais uma vez, o uso de </w:t>
      </w:r>
      <w:r w:rsidRPr="005420C7">
        <w:rPr>
          <w:rFonts w:ascii="Arial" w:hAnsi="Arial" w:cs="Arial"/>
          <w:bCs/>
          <w:color w:val="202124"/>
          <w:shd w:val="clear" w:color="auto" w:fill="FFFFFF"/>
        </w:rPr>
        <w:t>ofendículos</w:t>
      </w:r>
      <w:r>
        <w:rPr>
          <w:rFonts w:ascii="Arial" w:hAnsi="Arial" w:cs="Arial"/>
          <w:color w:val="202124"/>
          <w:shd w:val="clear" w:color="auto" w:fill="FFFFFF"/>
        </w:rPr>
        <w:t> é lícito, desde que não coloque em risco pessoas não agressoras.</w:t>
      </w:r>
    </w:p>
    <w:p w:rsidR="00D2464D" w:rsidP="00D2464D">
      <w:pPr>
        <w:pStyle w:val="NormalWeb"/>
        <w:shd w:val="clear" w:color="auto" w:fill="FBFBF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Cs w:val="32"/>
        </w:rPr>
      </w:pPr>
      <w:r>
        <w:rPr>
          <w:rFonts w:ascii="Arial" w:hAnsi="Arial" w:cs="Arial"/>
          <w:color w:val="333333"/>
          <w:szCs w:val="32"/>
        </w:rPr>
        <w:t>É inegável que</w:t>
      </w:r>
      <w:r w:rsidRPr="005420C7">
        <w:rPr>
          <w:rFonts w:ascii="Arial" w:hAnsi="Arial" w:cs="Arial"/>
          <w:color w:val="333333"/>
          <w:szCs w:val="32"/>
        </w:rPr>
        <w:t xml:space="preserve"> com o tempo</w:t>
      </w:r>
      <w:r>
        <w:rPr>
          <w:rFonts w:ascii="Arial" w:hAnsi="Arial" w:cs="Arial"/>
          <w:color w:val="333333"/>
          <w:szCs w:val="32"/>
        </w:rPr>
        <w:t>, com a oxidação do arame farpado aparece a popular</w:t>
      </w:r>
      <w:r w:rsidRPr="005420C7">
        <w:rPr>
          <w:rFonts w:ascii="Arial" w:hAnsi="Arial" w:cs="Arial"/>
          <w:color w:val="333333"/>
          <w:szCs w:val="32"/>
        </w:rPr>
        <w:t xml:space="preserve"> </w:t>
      </w:r>
      <w:r>
        <w:rPr>
          <w:rFonts w:ascii="Arial" w:hAnsi="Arial" w:cs="Arial"/>
          <w:color w:val="333333"/>
          <w:szCs w:val="32"/>
        </w:rPr>
        <w:t>“</w:t>
      </w:r>
      <w:r w:rsidRPr="005420C7">
        <w:rPr>
          <w:rFonts w:ascii="Arial" w:hAnsi="Arial" w:cs="Arial"/>
          <w:color w:val="333333"/>
          <w:szCs w:val="32"/>
        </w:rPr>
        <w:t>ferrugem</w:t>
      </w:r>
      <w:r>
        <w:rPr>
          <w:rFonts w:ascii="Arial" w:hAnsi="Arial" w:cs="Arial"/>
          <w:color w:val="333333"/>
          <w:szCs w:val="32"/>
        </w:rPr>
        <w:t>”, que, com um ferimento ocasionado pelo contato,</w:t>
      </w:r>
      <w:r w:rsidRPr="005420C7">
        <w:rPr>
          <w:rFonts w:ascii="Arial" w:hAnsi="Arial" w:cs="Arial"/>
          <w:color w:val="333333"/>
          <w:szCs w:val="32"/>
        </w:rPr>
        <w:t xml:space="preserve"> pode</w:t>
      </w:r>
      <w:r>
        <w:rPr>
          <w:rFonts w:ascii="Arial" w:hAnsi="Arial" w:cs="Arial"/>
          <w:color w:val="333333"/>
          <w:szCs w:val="32"/>
        </w:rPr>
        <w:t xml:space="preserve"> ser vetor de um caso de</w:t>
      </w:r>
      <w:r w:rsidRPr="005420C7">
        <w:rPr>
          <w:rFonts w:ascii="Arial" w:hAnsi="Arial" w:cs="Arial"/>
          <w:color w:val="333333"/>
          <w:szCs w:val="32"/>
        </w:rPr>
        <w:t xml:space="preserve"> tétano.</w:t>
      </w:r>
    </w:p>
    <w:p w:rsidR="00D2464D" w:rsidP="00D2464D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32"/>
        </w:rPr>
      </w:pPr>
      <w:r>
        <w:rPr>
          <w:rFonts w:ascii="Arial" w:hAnsi="Arial" w:cs="Arial"/>
          <w:color w:val="333333"/>
          <w:sz w:val="24"/>
          <w:szCs w:val="32"/>
        </w:rPr>
        <w:t xml:space="preserve">Portanto, o único objetivo do presente PL é resguardar a integridade dos munícipes, principalmente das crianças e até animais que tenham contato com tal aparato, que, embora sirva como proteção da propriedade, traz riscos </w:t>
      </w:r>
      <w:r>
        <w:rPr>
          <w:rFonts w:ascii="Arial" w:hAnsi="Arial" w:cs="Arial"/>
          <w:color w:val="333333"/>
          <w:sz w:val="24"/>
          <w:szCs w:val="32"/>
        </w:rPr>
        <w:t>à</w:t>
      </w:r>
      <w:r>
        <w:rPr>
          <w:rFonts w:ascii="Arial" w:hAnsi="Arial" w:cs="Arial"/>
          <w:color w:val="333333"/>
          <w:sz w:val="24"/>
          <w:szCs w:val="32"/>
        </w:rPr>
        <w:t xml:space="preserve"> saúde pois poderão vir a causar acidentes.</w:t>
      </w:r>
    </w:p>
    <w:p w:rsidR="00D2464D" w:rsidRPr="005420C7" w:rsidP="00D2464D">
      <w:pPr>
        <w:spacing w:line="360" w:lineRule="auto"/>
        <w:ind w:firstLine="709"/>
        <w:jc w:val="both"/>
        <w:rPr>
          <w:rFonts w:ascii="Roboto-Regular" w:hAnsi="Roboto-Regular"/>
          <w:color w:val="333333"/>
          <w:sz w:val="23"/>
          <w:szCs w:val="27"/>
        </w:rPr>
      </w:pPr>
      <w:r>
        <w:rPr>
          <w:rFonts w:ascii="Arial" w:hAnsi="Arial" w:cs="Arial"/>
          <w:color w:val="333333"/>
          <w:sz w:val="24"/>
          <w:szCs w:val="32"/>
        </w:rPr>
        <w:t>Ante o exposto, peço apoio aos Nobres Pares na aprovação deste relevante projeto de lei.</w:t>
      </w:r>
    </w:p>
    <w:p w:rsidR="00D2464D" w:rsidRPr="00BC221C" w:rsidP="00D2464D">
      <w:pPr>
        <w:spacing w:before="200" w:after="240" w:line="360" w:lineRule="auto"/>
        <w:jc w:val="both"/>
        <w:rPr>
          <w:rFonts w:ascii="Arial" w:hAnsi="Arial" w:cs="Arial"/>
          <w:color w:val="70AD47" w:themeColor="accent6"/>
          <w:sz w:val="24"/>
          <w:szCs w:val="24"/>
        </w:rPr>
      </w:pPr>
    </w:p>
    <w:p w:rsidR="00D2464D" w:rsidRPr="00C53DFA" w:rsidP="00D2464D">
      <w:pPr>
        <w:spacing w:line="360" w:lineRule="auto"/>
        <w:ind w:firstLine="1134"/>
        <w:jc w:val="both"/>
        <w:rPr>
          <w:rFonts w:ascii="Arial" w:hAnsi="Arial" w:cs="Arial"/>
          <w:b/>
          <w:sz w:val="32"/>
          <w:szCs w:val="24"/>
        </w:rPr>
      </w:pPr>
    </w:p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C53DFA" w:rsidP="00C53DFA">
    <w:pPr>
      <w:framePr w:w="538" w:h="301" w:hRule="exact" w:hSpace="141" w:wrap="around" w:vAnchor="page" w:hAnchor="page" w:x="460" w:y="436"/>
      <w:ind w:right="360"/>
      <w:rPr>
        <w:rFonts w:ascii="Arial" w:hAnsi="Arial"/>
        <w:b/>
        <w:sz w:val="34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9525" b="9525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286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6716D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A1556"/>
    <w:rsid w:val="004D0D2F"/>
    <w:rsid w:val="0051544B"/>
    <w:rsid w:val="00523563"/>
    <w:rsid w:val="00533245"/>
    <w:rsid w:val="00537482"/>
    <w:rsid w:val="005420C7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1597C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1B15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8334E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50E13"/>
    <w:rsid w:val="00B656A3"/>
    <w:rsid w:val="00B7309F"/>
    <w:rsid w:val="00B800FA"/>
    <w:rsid w:val="00BA587C"/>
    <w:rsid w:val="00BC221C"/>
    <w:rsid w:val="00BC6E3B"/>
    <w:rsid w:val="00BE34D2"/>
    <w:rsid w:val="00BF3FAD"/>
    <w:rsid w:val="00C12F69"/>
    <w:rsid w:val="00C32B43"/>
    <w:rsid w:val="00C52273"/>
    <w:rsid w:val="00C53DFA"/>
    <w:rsid w:val="00C61C9C"/>
    <w:rsid w:val="00C83303"/>
    <w:rsid w:val="00C972AD"/>
    <w:rsid w:val="00CC2C50"/>
    <w:rsid w:val="00CD4F43"/>
    <w:rsid w:val="00CD70D3"/>
    <w:rsid w:val="00D2144D"/>
    <w:rsid w:val="00D246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C48DD"/>
    <w:rsid w:val="00FC6969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24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4285-3836-44C6-A2BD-7293EF60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Robertinho</cp:lastModifiedBy>
  <cp:revision>10</cp:revision>
  <cp:lastPrinted>2020-12-04T13:02:00Z</cp:lastPrinted>
  <dcterms:created xsi:type="dcterms:W3CDTF">2020-12-01T14:13:00Z</dcterms:created>
  <dcterms:modified xsi:type="dcterms:W3CDTF">2022-02-11T14:14:00Z</dcterms:modified>
</cp:coreProperties>
</file>