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330B" w14:textId="77777777" w:rsidR="00507A0B" w:rsidRPr="00C65729" w:rsidRDefault="00507A0B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</w:p>
    <w:p w14:paraId="10BD330E" w14:textId="6980C715" w:rsidR="00560F14" w:rsidRPr="00C65729" w:rsidRDefault="00CC4F96" w:rsidP="00A902D5">
      <w:pPr>
        <w:pStyle w:val="Normal1"/>
        <w:spacing w:line="380" w:lineRule="atLeast"/>
        <w:jc w:val="center"/>
        <w:rPr>
          <w:rFonts w:asciiTheme="majorHAnsi" w:eastAsia="Arial" w:hAnsiTheme="majorHAnsi" w:cstheme="majorHAnsi"/>
          <w:b/>
          <w:sz w:val="26"/>
          <w:szCs w:val="26"/>
        </w:rPr>
      </w:pPr>
      <w:r w:rsidRPr="00C65729">
        <w:rPr>
          <w:rFonts w:asciiTheme="majorHAnsi" w:eastAsia="Arial" w:hAnsiTheme="majorHAnsi" w:cstheme="majorHAnsi"/>
          <w:b/>
          <w:sz w:val="26"/>
          <w:szCs w:val="26"/>
        </w:rPr>
        <w:t>R</w:t>
      </w:r>
      <w:r w:rsidR="000C50B6" w:rsidRPr="00C65729">
        <w:rPr>
          <w:rFonts w:asciiTheme="majorHAnsi" w:eastAsia="Arial" w:hAnsiTheme="majorHAnsi" w:cstheme="majorHAnsi"/>
          <w:b/>
          <w:sz w:val="26"/>
          <w:szCs w:val="26"/>
        </w:rPr>
        <w:t>ELATÓRIO</w:t>
      </w:r>
      <w:r w:rsidRPr="00C65729">
        <w:rPr>
          <w:rFonts w:asciiTheme="majorHAnsi" w:eastAsia="Arial" w:hAnsiTheme="majorHAnsi" w:cstheme="majorHAnsi"/>
          <w:b/>
          <w:sz w:val="26"/>
          <w:szCs w:val="26"/>
        </w:rPr>
        <w:t xml:space="preserve"> nº</w:t>
      </w:r>
      <w:r w:rsidR="00C65729">
        <w:rPr>
          <w:rFonts w:asciiTheme="majorHAnsi" w:eastAsia="Arial" w:hAnsiTheme="majorHAnsi" w:cstheme="majorHAnsi"/>
          <w:b/>
          <w:sz w:val="26"/>
          <w:szCs w:val="26"/>
        </w:rPr>
        <w:t xml:space="preserve"> </w:t>
      </w:r>
      <w:r w:rsidR="00855FAE" w:rsidRPr="00C65729">
        <w:rPr>
          <w:rFonts w:asciiTheme="majorHAnsi" w:eastAsia="Arial" w:hAnsiTheme="majorHAnsi" w:cstheme="majorHAnsi"/>
          <w:b/>
          <w:sz w:val="26"/>
          <w:szCs w:val="26"/>
        </w:rPr>
        <w:t>02/2022</w:t>
      </w:r>
    </w:p>
    <w:p w14:paraId="10BD3310" w14:textId="77777777" w:rsidR="0053636A" w:rsidRPr="00C65729" w:rsidRDefault="0053636A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</w:p>
    <w:p w14:paraId="10BD3311" w14:textId="77777777" w:rsidR="00560F14" w:rsidRPr="00C65729" w:rsidRDefault="0036448D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  <w:r w:rsidRPr="00C65729">
        <w:rPr>
          <w:rFonts w:asciiTheme="majorHAnsi" w:eastAsia="Arial" w:hAnsiTheme="majorHAnsi" w:cstheme="majorHAnsi"/>
          <w:b/>
          <w:sz w:val="26"/>
          <w:szCs w:val="26"/>
        </w:rPr>
        <w:t xml:space="preserve">Projeto de Lei n.º </w:t>
      </w:r>
      <w:r w:rsidR="003534EF" w:rsidRPr="00C65729">
        <w:rPr>
          <w:rFonts w:asciiTheme="majorHAnsi" w:eastAsia="Arial" w:hAnsiTheme="majorHAnsi" w:cstheme="majorHAnsi"/>
          <w:b/>
          <w:sz w:val="26"/>
          <w:szCs w:val="26"/>
        </w:rPr>
        <w:t>182</w:t>
      </w:r>
      <w:r w:rsidR="00507A0B" w:rsidRPr="00C65729">
        <w:rPr>
          <w:rFonts w:asciiTheme="majorHAnsi" w:eastAsia="Arial" w:hAnsiTheme="majorHAnsi" w:cstheme="majorHAnsi"/>
          <w:b/>
          <w:sz w:val="26"/>
          <w:szCs w:val="26"/>
        </w:rPr>
        <w:t xml:space="preserve"> de 2021</w:t>
      </w:r>
    </w:p>
    <w:p w14:paraId="10BD3312" w14:textId="77777777" w:rsidR="003534EF" w:rsidRPr="00C65729" w:rsidRDefault="003534EF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6"/>
          <w:szCs w:val="26"/>
        </w:rPr>
      </w:pPr>
      <w:r w:rsidRPr="00C65729">
        <w:rPr>
          <w:rFonts w:asciiTheme="majorHAnsi" w:eastAsia="Arial" w:hAnsiTheme="majorHAnsi" w:cstheme="majorHAnsi"/>
          <w:b/>
          <w:sz w:val="26"/>
          <w:szCs w:val="26"/>
        </w:rPr>
        <w:t>Processo nº 244 de 2021.</w:t>
      </w:r>
    </w:p>
    <w:p w14:paraId="10BD3313" w14:textId="77777777" w:rsidR="00560F14" w:rsidRPr="00C65729" w:rsidRDefault="00560F14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14" w14:textId="77777777" w:rsidR="00560F14" w:rsidRPr="00C65729" w:rsidRDefault="00560F14" w:rsidP="00C65729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15" w14:textId="14D3FD6B" w:rsidR="003534EF" w:rsidRPr="00C65729" w:rsidRDefault="00672EB6" w:rsidP="003534EF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C65729">
        <w:rPr>
          <w:rFonts w:asciiTheme="majorHAnsi" w:eastAsia="Calibri" w:hAnsiTheme="majorHAnsi" w:cstheme="majorHAnsi"/>
          <w:sz w:val="26"/>
          <w:szCs w:val="26"/>
        </w:rPr>
        <w:tab/>
      </w:r>
      <w:r w:rsidR="003534EF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Conforme determina o artigo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35</w:t>
      </w:r>
      <w:r w:rsidR="00CC4F96" w:rsidRPr="00C65729">
        <w:rPr>
          <w:rFonts w:asciiTheme="majorHAnsi" w:hAnsiTheme="majorHAnsi" w:cstheme="majorHAnsi"/>
          <w:color w:val="000000"/>
          <w:sz w:val="26"/>
          <w:szCs w:val="26"/>
        </w:rPr>
        <w:t>,</w:t>
      </w:r>
      <w:r w:rsidR="00C65729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37 e 39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combinados</w:t>
      </w:r>
      <w:r w:rsidR="003534EF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</w:t>
      </w:r>
      <w:r w:rsidR="00C65729" w:rsidRPr="00C65729">
        <w:rPr>
          <w:rFonts w:asciiTheme="majorHAnsi" w:hAnsiTheme="majorHAnsi" w:cstheme="majorHAnsi"/>
          <w:color w:val="000000"/>
          <w:sz w:val="26"/>
          <w:szCs w:val="26"/>
        </w:rPr>
        <w:t>,</w:t>
      </w:r>
      <w:r w:rsidR="003534EF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emitem o presente Relatório acerca do Projeto de Lei n.º</w:t>
      </w:r>
      <w:r w:rsidR="00C65729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3534EF" w:rsidRPr="00C65729">
        <w:rPr>
          <w:rFonts w:asciiTheme="majorHAnsi" w:hAnsiTheme="majorHAnsi" w:cstheme="majorHAnsi"/>
          <w:color w:val="000000"/>
          <w:sz w:val="26"/>
          <w:szCs w:val="26"/>
        </w:rPr>
        <w:t>182 /2021, de autoria d</w:t>
      </w:r>
      <w:r w:rsidR="000F65A8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o Exmo. Sr. Prefeito Municipal, sob </w:t>
      </w:r>
      <w:r w:rsidR="000F65A8" w:rsidRPr="00C65729">
        <w:rPr>
          <w:rFonts w:asciiTheme="majorHAnsi" w:hAnsiTheme="majorHAnsi" w:cstheme="majorHAnsi"/>
          <w:b/>
          <w:color w:val="000000"/>
          <w:sz w:val="26"/>
          <w:szCs w:val="26"/>
        </w:rPr>
        <w:t>a relatoria da</w:t>
      </w:r>
      <w:r w:rsidR="000F65A8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0F65A8" w:rsidRPr="00C65729">
        <w:rPr>
          <w:rFonts w:asciiTheme="majorHAnsi" w:hAnsiTheme="majorHAnsi" w:cstheme="majorHAnsi"/>
          <w:b/>
          <w:color w:val="000000"/>
          <w:sz w:val="26"/>
          <w:szCs w:val="26"/>
        </w:rPr>
        <w:t>Vereadora Mara Choquetta.</w:t>
      </w:r>
    </w:p>
    <w:p w14:paraId="10BD3316" w14:textId="77777777" w:rsidR="003534EF" w:rsidRPr="00C65729" w:rsidRDefault="003534EF" w:rsidP="003534EF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10BD3317" w14:textId="77777777" w:rsidR="003534EF" w:rsidRPr="00C65729" w:rsidRDefault="003534EF" w:rsidP="003534EF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10BD3318" w14:textId="77777777" w:rsidR="003534EF" w:rsidRPr="00C65729" w:rsidRDefault="003534EF" w:rsidP="003534EF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C65729">
        <w:rPr>
          <w:rFonts w:asciiTheme="majorHAnsi" w:eastAsia="Calibri" w:hAnsiTheme="majorHAnsi" w:cstheme="majorHAnsi"/>
          <w:b/>
          <w:sz w:val="26"/>
          <w:szCs w:val="26"/>
        </w:rPr>
        <w:t>I. Exposição da Matéria</w:t>
      </w:r>
    </w:p>
    <w:p w14:paraId="10BD3319" w14:textId="77777777" w:rsidR="003534EF" w:rsidRPr="00C65729" w:rsidRDefault="003534EF" w:rsidP="003534EF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10BD331A" w14:textId="77777777" w:rsidR="003534EF" w:rsidRPr="00C65729" w:rsidRDefault="003534EF" w:rsidP="003534EF">
      <w:pPr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</w:rPr>
        <w:t>O Excelentíssimo Senhor Prefeito Dr. Paulo de Oliveira e Silva encaminha a esta Casa de Leis o Projeto de Lei nº 182/2.021, que “</w:t>
      </w: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</w:rPr>
        <w:t>DISPÕE SOBRE A INSTITUIÇÃO DO CONSELHO MUNICIPAL DO TRABALHO, EMPREGO E RENDA DE MOGI MIRIM (CMTER- MM), E DÁ OUTRAS PROVIDENCIAS”</w:t>
      </w:r>
    </w:p>
    <w:p w14:paraId="10BD331B" w14:textId="77777777" w:rsidR="003534EF" w:rsidRPr="00C65729" w:rsidRDefault="003534EF" w:rsidP="003534EF">
      <w:pPr>
        <w:jc w:val="both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10BD331C" w14:textId="0DBEDE6F" w:rsidR="00285D54" w:rsidRPr="00C65729" w:rsidRDefault="003534EF" w:rsidP="003534EF">
      <w:pPr>
        <w:ind w:firstLine="709"/>
        <w:jc w:val="both"/>
        <w:rPr>
          <w:rFonts w:asciiTheme="majorHAnsi" w:hAnsiTheme="majorHAnsi" w:cstheme="majorHAnsi"/>
          <w:sz w:val="26"/>
          <w:szCs w:val="26"/>
          <w:lang w:eastAsia="zh-CN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 A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propositura em tela busca instituir no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âmbito do</w:t>
      </w:r>
      <w:r w:rsidR="000F65A8"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município o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Conselho Municipal do Trabalho, Emprego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e Renda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, órgão colegiado de caráter permanente e deliberativo que terá a finalidade de desenvolver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políticas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públicas municipais de fomento e apoio à geração de trabalho, emprego e renda.</w:t>
      </w:r>
    </w:p>
    <w:p w14:paraId="10BD331D" w14:textId="77777777" w:rsidR="00285D54" w:rsidRPr="00C65729" w:rsidRDefault="00285D54" w:rsidP="00285D54">
      <w:pPr>
        <w:jc w:val="both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</w:p>
    <w:p w14:paraId="10BD331F" w14:textId="77777777" w:rsidR="00560F14" w:rsidRPr="00C65729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b/>
          <w:sz w:val="26"/>
          <w:szCs w:val="26"/>
        </w:rPr>
        <w:t>II. Do mérito e conclusões do relator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10BD3327" w14:textId="77777777" w:rsidR="00560F14" w:rsidRPr="00C65729" w:rsidRDefault="00560F14" w:rsidP="00A902D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28" w14:textId="77777777" w:rsidR="006160AA" w:rsidRPr="00C65729" w:rsidRDefault="006160AA" w:rsidP="006160AA">
      <w:pPr>
        <w:pStyle w:val="Normal10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Inicialmente insta destacar que a Comissão de Justiça e Redação requereu parecer da </w:t>
      </w:r>
      <w:r w:rsidRPr="00C65729">
        <w:rPr>
          <w:rFonts w:asciiTheme="majorHAnsi" w:eastAsia="Calibri" w:hAnsiTheme="majorHAnsi" w:cstheme="majorHAnsi"/>
          <w:b/>
          <w:sz w:val="26"/>
          <w:szCs w:val="26"/>
        </w:rPr>
        <w:t>SGP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- </w:t>
      </w:r>
      <w:r w:rsidRPr="00C65729">
        <w:rPr>
          <w:rFonts w:asciiTheme="majorHAnsi" w:eastAsia="Calibri" w:hAnsiTheme="majorHAnsi" w:cstheme="majorHAnsi"/>
          <w:i/>
          <w:sz w:val="26"/>
          <w:szCs w:val="26"/>
        </w:rPr>
        <w:t>Soluções em Gestão Pública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para avaliação do presente Projeto de Lei, tendo o órgão se manifestado pela constitucionalidade da matéria.</w:t>
      </w:r>
    </w:p>
    <w:p w14:paraId="10BD3329" w14:textId="77777777" w:rsidR="006160AA" w:rsidRPr="00C65729" w:rsidRDefault="006160AA" w:rsidP="00A902D5">
      <w:pPr>
        <w:suppressAutoHyphens/>
        <w:spacing w:line="380" w:lineRule="atLeast"/>
        <w:ind w:firstLine="709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10BD332A" w14:textId="77777777" w:rsidR="00560F14" w:rsidRPr="00C65729" w:rsidRDefault="00672EB6" w:rsidP="00A902D5">
      <w:pPr>
        <w:suppressAutoHyphens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ab/>
      </w:r>
      <w:r w:rsidR="00D2793B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>Em análise técnica da matéria, denota-se que</w:t>
      </w:r>
      <w:r w:rsidR="006160AA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realmente</w:t>
      </w:r>
      <w:r w:rsidR="00D2793B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existem óbices jurídicos para tramitação da propositura, posto que </w:t>
      </w:r>
      <w:proofErr w:type="gramStart"/>
      <w:r w:rsidR="00D2793B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>a mesma</w:t>
      </w:r>
      <w:proofErr w:type="gramEnd"/>
      <w:r w:rsidR="00D2793B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apresenta </w:t>
      </w:r>
      <w:r w:rsidR="0036448D" w:rsidRPr="00C65729">
        <w:rPr>
          <w:rFonts w:asciiTheme="majorHAnsi" w:eastAsia="Calibri" w:hAnsiTheme="majorHAnsi" w:cstheme="majorHAnsi"/>
          <w:sz w:val="26"/>
          <w:szCs w:val="26"/>
        </w:rPr>
        <w:t xml:space="preserve">mácula </w:t>
      </w:r>
      <w:r w:rsidR="006160AA" w:rsidRPr="00C65729">
        <w:rPr>
          <w:rFonts w:asciiTheme="majorHAnsi" w:eastAsia="Calibri" w:hAnsiTheme="majorHAnsi" w:cstheme="majorHAnsi"/>
          <w:sz w:val="26"/>
          <w:szCs w:val="26"/>
        </w:rPr>
        <w:t>em seu bojo</w:t>
      </w:r>
      <w:r w:rsidR="0036448D" w:rsidRPr="00C65729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0DD6015F" w14:textId="77777777" w:rsidR="00C65729" w:rsidRDefault="00C65729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2C" w14:textId="17B820FB" w:rsidR="00AD7587" w:rsidRPr="00C65729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C65729">
        <w:rPr>
          <w:rFonts w:asciiTheme="majorHAnsi" w:eastAsia="Calibri" w:hAnsiTheme="majorHAnsi" w:cstheme="majorHAnsi"/>
          <w:sz w:val="26"/>
          <w:szCs w:val="26"/>
        </w:rPr>
        <w:tab/>
      </w:r>
      <w:r w:rsidR="006160AA" w:rsidRPr="00C65729">
        <w:rPr>
          <w:rFonts w:asciiTheme="majorHAnsi" w:eastAsia="Calibri" w:hAnsiTheme="majorHAnsi" w:cstheme="majorHAnsi"/>
          <w:sz w:val="26"/>
          <w:szCs w:val="26"/>
        </w:rPr>
        <w:t>Trata-se</w:t>
      </w:r>
      <w:r w:rsidR="00AD7587" w:rsidRPr="00C65729">
        <w:rPr>
          <w:rFonts w:asciiTheme="majorHAnsi" w:eastAsia="Calibri" w:hAnsiTheme="majorHAnsi" w:cstheme="majorHAnsi"/>
          <w:sz w:val="26"/>
          <w:szCs w:val="26"/>
        </w:rPr>
        <w:t xml:space="preserve"> de um assunto de interesse local, se encontrando dentro da competência legislativa do Município, conforme determina o artigo 30, inciso I da Constituição Federal.</w:t>
      </w:r>
    </w:p>
    <w:p w14:paraId="10BD332D" w14:textId="77777777" w:rsidR="00AD7587" w:rsidRPr="00C65729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2E" w14:textId="77777777" w:rsidR="00F76285" w:rsidRDefault="00AD7587" w:rsidP="00AD7587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C65729">
        <w:rPr>
          <w:rFonts w:asciiTheme="majorHAnsi" w:eastAsia="Calibri" w:hAnsiTheme="majorHAnsi" w:cstheme="majorHAnsi"/>
          <w:sz w:val="26"/>
          <w:szCs w:val="26"/>
        </w:rPr>
        <w:tab/>
      </w:r>
      <w:r w:rsidR="00924F3B" w:rsidRPr="00C65729">
        <w:rPr>
          <w:rFonts w:asciiTheme="majorHAnsi" w:eastAsia="Calibri" w:hAnsiTheme="majorHAnsi" w:cstheme="majorHAnsi"/>
          <w:sz w:val="26"/>
          <w:szCs w:val="26"/>
        </w:rPr>
        <w:t xml:space="preserve">Cabe ao Executivo legislar sobre organização administrativa, como é o caso da implementação dos conselhos municipais pois os mesmos são mecanismos de interlocução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permanente entre</w:t>
      </w:r>
      <w:r w:rsidR="00924F3B" w:rsidRPr="00C65729">
        <w:rPr>
          <w:rFonts w:asciiTheme="majorHAnsi" w:eastAsia="Calibri" w:hAnsiTheme="majorHAnsi" w:cstheme="majorHAnsi"/>
          <w:sz w:val="26"/>
          <w:szCs w:val="26"/>
        </w:rPr>
        <w:t xml:space="preserve"> o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Governo e</w:t>
      </w:r>
      <w:r w:rsidR="00924F3B" w:rsidRPr="00C65729">
        <w:rPr>
          <w:rFonts w:asciiTheme="majorHAnsi" w:eastAsia="Calibri" w:hAnsiTheme="majorHAnsi" w:cstheme="majorHAnsi"/>
          <w:sz w:val="26"/>
          <w:szCs w:val="26"/>
        </w:rPr>
        <w:t xml:space="preserve"> a Sociedade Civil, que vem ampliando e aperfeiçoando sua atuação, auxiliando a administração no planejamento, orientação e fiscalização</w:t>
      </w:r>
      <w:r w:rsidR="00CA32EA" w:rsidRPr="00C65729">
        <w:rPr>
          <w:rFonts w:asciiTheme="majorHAnsi" w:eastAsia="Calibri" w:hAnsiTheme="majorHAnsi" w:cstheme="majorHAnsi"/>
          <w:sz w:val="26"/>
          <w:szCs w:val="26"/>
        </w:rPr>
        <w:t xml:space="preserve">. O sistema de Conselhos Municipais foi idealizado nos anos 90 pelo </w:t>
      </w:r>
      <w:r w:rsidR="00CA32EA" w:rsidRPr="00C65729">
        <w:rPr>
          <w:rFonts w:asciiTheme="majorHAnsi" w:eastAsia="Calibri" w:hAnsiTheme="majorHAnsi" w:cstheme="majorHAnsi"/>
          <w:b/>
          <w:sz w:val="26"/>
          <w:szCs w:val="26"/>
        </w:rPr>
        <w:t>CODEFAT</w:t>
      </w:r>
      <w:r w:rsidR="00CA32EA" w:rsidRPr="00C65729">
        <w:rPr>
          <w:rFonts w:asciiTheme="majorHAnsi" w:eastAsia="Calibri" w:hAnsiTheme="majorHAnsi" w:cstheme="majorHAnsi"/>
          <w:sz w:val="26"/>
          <w:szCs w:val="26"/>
        </w:rPr>
        <w:t xml:space="preserve"> – </w:t>
      </w:r>
      <w:r w:rsidR="00CA32EA" w:rsidRPr="00C65729">
        <w:rPr>
          <w:rFonts w:asciiTheme="majorHAnsi" w:eastAsia="Calibri" w:hAnsiTheme="majorHAnsi" w:cstheme="majorHAnsi"/>
          <w:i/>
          <w:sz w:val="26"/>
          <w:szCs w:val="26"/>
        </w:rPr>
        <w:t>Conselho Deliberativo do Fundo de Amparo ao Trabalhador</w:t>
      </w:r>
      <w:r w:rsidR="00CA32EA" w:rsidRPr="00C65729">
        <w:rPr>
          <w:rFonts w:asciiTheme="majorHAnsi" w:eastAsia="Calibri" w:hAnsiTheme="majorHAnsi" w:cstheme="majorHAnsi"/>
          <w:sz w:val="26"/>
          <w:szCs w:val="26"/>
        </w:rPr>
        <w:t>, para proporciona à sociedade organizada a participação na administração do Sistema Público de Emprego.</w:t>
      </w:r>
    </w:p>
    <w:p w14:paraId="0FE88430" w14:textId="77777777" w:rsidR="00C65729" w:rsidRPr="00C65729" w:rsidRDefault="00C65729" w:rsidP="00AD7587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2F" w14:textId="77777777" w:rsidR="000B4385" w:rsidRPr="00C65729" w:rsidRDefault="00CA32EA" w:rsidP="00C65729">
      <w:pPr>
        <w:pStyle w:val="Normal1"/>
        <w:spacing w:line="380" w:lineRule="atLeast"/>
        <w:ind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O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Conselho no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qual se pretende criar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será de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composição tripartite composto por representantes dos trabalhadores, empregados e poder público e caberá ao Conselho definir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diretrizes,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prioridades e critérios para as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políticas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públicas de </w:t>
      </w:r>
      <w:r w:rsidR="001E4C75" w:rsidRPr="00C65729">
        <w:rPr>
          <w:rFonts w:asciiTheme="majorHAnsi" w:eastAsia="Calibri" w:hAnsiTheme="majorHAnsi" w:cstheme="majorHAnsi"/>
          <w:sz w:val="26"/>
          <w:szCs w:val="26"/>
        </w:rPr>
        <w:t>emprego, trabalho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e renda no município em conjunto com as entidades parceiras no desenvolvimento dos programas.</w:t>
      </w:r>
      <w:r w:rsidR="00AD7587" w:rsidRPr="00C65729">
        <w:rPr>
          <w:rFonts w:asciiTheme="majorHAnsi" w:eastAsia="Calibri" w:hAnsiTheme="majorHAnsi" w:cstheme="majorHAnsi"/>
          <w:sz w:val="26"/>
          <w:szCs w:val="26"/>
        </w:rPr>
        <w:tab/>
      </w:r>
    </w:p>
    <w:p w14:paraId="078D62F6" w14:textId="77777777" w:rsidR="00C65729" w:rsidRDefault="000B4385" w:rsidP="00AD7587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C65729">
        <w:rPr>
          <w:rFonts w:asciiTheme="majorHAnsi" w:eastAsia="Calibri" w:hAnsiTheme="majorHAnsi" w:cstheme="majorHAnsi"/>
          <w:sz w:val="26"/>
          <w:szCs w:val="26"/>
        </w:rPr>
        <w:tab/>
      </w:r>
    </w:p>
    <w:p w14:paraId="10BD3330" w14:textId="6623D41E" w:rsidR="000B4385" w:rsidRPr="00C65729" w:rsidRDefault="000B4385" w:rsidP="00C65729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>Quanto ao aspecto constitucional, legal e regimental, denota-se que o presente projeto não apresenta conflitos junto ao ordenamento jurídico vigente, não havendo vícios de constitucionalidade.</w:t>
      </w:r>
    </w:p>
    <w:p w14:paraId="10BD3331" w14:textId="77777777" w:rsidR="000F65A8" w:rsidRPr="00C65729" w:rsidRDefault="000F65A8" w:rsidP="00AD7587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33" w14:textId="77777777" w:rsidR="000B4385" w:rsidRPr="00C6572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Por fim e no tocante ao aspecto gramatical e lógico, verifica-se que houve respeito às regras ortográficas </w:t>
      </w:r>
      <w:r w:rsidR="00C862C4" w:rsidRPr="00C65729">
        <w:rPr>
          <w:rFonts w:asciiTheme="majorHAnsi" w:eastAsia="Calibri" w:hAnsiTheme="majorHAnsi" w:cstheme="majorHAnsi"/>
          <w:sz w:val="26"/>
          <w:szCs w:val="26"/>
        </w:rPr>
        <w:t>e técnica legislativa, não havendo apontamentos neste sentido.</w:t>
      </w:r>
    </w:p>
    <w:p w14:paraId="10BD3334" w14:textId="77777777" w:rsidR="000B4385" w:rsidRPr="00C6572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35" w14:textId="77777777" w:rsidR="00943AA9" w:rsidRPr="00C65729" w:rsidRDefault="000B4385" w:rsidP="000B438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>Desta forma, seja no âmbito jurídico ou gramatical, não</w:t>
      </w:r>
      <w:r w:rsidR="006160AA" w:rsidRPr="00C65729">
        <w:rPr>
          <w:rFonts w:asciiTheme="majorHAnsi" w:eastAsia="Calibri" w:hAnsiTheme="majorHAnsi" w:cstheme="majorHAnsi"/>
          <w:sz w:val="26"/>
          <w:szCs w:val="26"/>
        </w:rPr>
        <w:t xml:space="preserve"> se vislumbra</w:t>
      </w: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irregularidades na propositura ora analisada, motivo pelo qual </w:t>
      </w:r>
      <w:r w:rsidR="00943AA9" w:rsidRPr="00C65729">
        <w:rPr>
          <w:rFonts w:asciiTheme="majorHAnsi" w:eastAsia="Calibri" w:hAnsiTheme="majorHAnsi" w:cstheme="majorHAnsi"/>
          <w:sz w:val="26"/>
          <w:szCs w:val="26"/>
        </w:rPr>
        <w:t xml:space="preserve">não </w:t>
      </w:r>
      <w:r w:rsidR="00323692" w:rsidRPr="00C65729">
        <w:rPr>
          <w:rFonts w:asciiTheme="majorHAnsi" w:eastAsia="Calibri" w:hAnsiTheme="majorHAnsi" w:cstheme="majorHAnsi"/>
          <w:sz w:val="26"/>
          <w:szCs w:val="26"/>
        </w:rPr>
        <w:t>se verifica</w:t>
      </w:r>
      <w:r w:rsidR="00943AA9" w:rsidRPr="00C65729">
        <w:rPr>
          <w:rFonts w:asciiTheme="majorHAnsi" w:eastAsia="Calibri" w:hAnsiTheme="majorHAnsi" w:cstheme="majorHAnsi"/>
          <w:sz w:val="26"/>
          <w:szCs w:val="26"/>
        </w:rPr>
        <w:t xml:space="preserve"> óbices para continuidade da</w:t>
      </w:r>
      <w:r w:rsidR="002D707D" w:rsidRPr="00C65729">
        <w:rPr>
          <w:rFonts w:asciiTheme="majorHAnsi" w:eastAsia="Calibri" w:hAnsiTheme="majorHAnsi" w:cstheme="majorHAnsi"/>
          <w:sz w:val="26"/>
          <w:szCs w:val="26"/>
        </w:rPr>
        <w:t xml:space="preserve"> proposta apresentada </w:t>
      </w:r>
      <w:r w:rsidR="00924F3B" w:rsidRPr="00C65729">
        <w:rPr>
          <w:rFonts w:asciiTheme="majorHAnsi" w:eastAsia="Calibri" w:hAnsiTheme="majorHAnsi" w:cstheme="majorHAnsi"/>
          <w:sz w:val="26"/>
          <w:szCs w:val="26"/>
        </w:rPr>
        <w:t>pelo Executivo Municipal</w:t>
      </w:r>
      <w:r w:rsidR="002D707D" w:rsidRPr="00C65729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10BD3336" w14:textId="77777777" w:rsidR="00943AA9" w:rsidRDefault="00943AA9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C65729">
        <w:rPr>
          <w:rFonts w:asciiTheme="majorHAnsi" w:eastAsia="Calibri" w:hAnsiTheme="majorHAnsi" w:cstheme="majorHAnsi"/>
          <w:sz w:val="26"/>
          <w:szCs w:val="26"/>
        </w:rPr>
        <w:t xml:space="preserve"> </w:t>
      </w:r>
    </w:p>
    <w:p w14:paraId="7F52E39F" w14:textId="77777777" w:rsidR="00C65729" w:rsidRDefault="00C65729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67AF8933" w14:textId="77777777" w:rsidR="00095D17" w:rsidRPr="00C65729" w:rsidRDefault="00095D17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37" w14:textId="77777777" w:rsidR="002D707D" w:rsidRPr="00C6572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III. Substitutivos, Emendas ou subemendas ao Projeto</w:t>
      </w:r>
    </w:p>
    <w:p w14:paraId="10BD3338" w14:textId="77777777" w:rsidR="002D707D" w:rsidRPr="00C6572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10BD3339" w14:textId="77777777" w:rsidR="002D707D" w:rsidRPr="00C65729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</w:t>
      </w: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ab/>
      </w:r>
      <w:r w:rsidR="000C50B6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>O Relator</w:t>
      </w: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propõe qualquer alteração ao Projeto de Lei sob análise.</w:t>
      </w:r>
    </w:p>
    <w:p w14:paraId="10BD333A" w14:textId="77777777" w:rsidR="000F65A8" w:rsidRPr="00C6572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</w:p>
    <w:p w14:paraId="10BD333D" w14:textId="4A446A70" w:rsidR="000F65A8" w:rsidRPr="00C6572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IV. Decisão d</w:t>
      </w:r>
      <w:r w:rsidR="00C6572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o Relator</w:t>
      </w:r>
      <w:r w:rsidRPr="00C6572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.</w:t>
      </w:r>
    </w:p>
    <w:p w14:paraId="10BD333E" w14:textId="77777777" w:rsidR="000F65A8" w:rsidRPr="00C65729" w:rsidRDefault="000F65A8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6"/>
          <w:szCs w:val="26"/>
          <w:lang w:eastAsia="ar-SA"/>
        </w:rPr>
      </w:pPr>
    </w:p>
    <w:p w14:paraId="10BD3340" w14:textId="616C5F48" w:rsidR="000F65A8" w:rsidRPr="00C65729" w:rsidRDefault="000F65A8" w:rsidP="000F65A8">
      <w:pPr>
        <w:suppressAutoHyphens/>
        <w:spacing w:line="380" w:lineRule="atLeast"/>
        <w:ind w:firstLine="720"/>
        <w:jc w:val="both"/>
        <w:rPr>
          <w:rFonts w:asciiTheme="majorHAnsi" w:hAnsiTheme="majorHAnsi" w:cstheme="majorHAnsi"/>
          <w:bCs/>
          <w:sz w:val="26"/>
          <w:szCs w:val="26"/>
          <w:lang w:eastAsia="ar-SA"/>
        </w:rPr>
      </w:pP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Portanto, </w:t>
      </w:r>
      <w:r w:rsidR="00C65729">
        <w:rPr>
          <w:rFonts w:asciiTheme="majorHAnsi" w:hAnsiTheme="majorHAnsi" w:cstheme="majorHAnsi"/>
          <w:bCs/>
          <w:sz w:val="26"/>
          <w:szCs w:val="26"/>
          <w:lang w:eastAsia="ar-SA"/>
        </w:rPr>
        <w:t>esta relatoria</w:t>
      </w: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considera que a presente </w:t>
      </w:r>
      <w:r w:rsidR="001905D1"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>propositura</w:t>
      </w:r>
      <w:r w:rsidRPr="00C65729">
        <w:rPr>
          <w:rFonts w:asciiTheme="majorHAnsi" w:hAnsiTheme="majorHAnsi" w:cstheme="majorHAnsi"/>
          <w:bCs/>
          <w:sz w:val="26"/>
          <w:szCs w:val="26"/>
          <w:lang w:eastAsia="ar-SA"/>
        </w:rPr>
        <w:t xml:space="preserve"> não apresenta vícios de constitucionalidade, recebendo assim parecer </w:t>
      </w:r>
      <w:r w:rsidRPr="00C65729">
        <w:rPr>
          <w:rFonts w:asciiTheme="majorHAnsi" w:hAnsiTheme="majorHAnsi" w:cstheme="majorHAnsi"/>
          <w:b/>
          <w:bCs/>
          <w:sz w:val="26"/>
          <w:szCs w:val="26"/>
          <w:lang w:eastAsia="ar-SA"/>
        </w:rPr>
        <w:t>FAVORÁVEL.</w:t>
      </w:r>
    </w:p>
    <w:p w14:paraId="10BD3341" w14:textId="77777777" w:rsidR="00D2793B" w:rsidRPr="00C65729" w:rsidRDefault="00D2793B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6"/>
          <w:szCs w:val="26"/>
        </w:rPr>
      </w:pPr>
    </w:p>
    <w:p w14:paraId="10BD3342" w14:textId="77777777" w:rsidR="000C50B6" w:rsidRPr="00C65729" w:rsidRDefault="000C50B6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3" w14:textId="77777777" w:rsidR="000C50B6" w:rsidRPr="00C65729" w:rsidRDefault="000C50B6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4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5" w14:textId="77777777" w:rsidR="00855FAE" w:rsidRPr="00C6572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C65729">
        <w:rPr>
          <w:rFonts w:asciiTheme="majorHAnsi" w:eastAsia="Calibri" w:hAnsiTheme="majorHAnsi" w:cstheme="majorHAnsi"/>
          <w:b/>
          <w:sz w:val="26"/>
          <w:szCs w:val="26"/>
        </w:rPr>
        <w:t>VEREADOR MARA CRISTINA CHOQUETTA</w:t>
      </w:r>
    </w:p>
    <w:p w14:paraId="10BD3346" w14:textId="77777777" w:rsidR="00855FAE" w:rsidRPr="00C65729" w:rsidRDefault="001905D1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C65729">
        <w:rPr>
          <w:rFonts w:asciiTheme="majorHAnsi" w:eastAsia="Calibri" w:hAnsiTheme="majorHAnsi" w:cstheme="majorHAnsi"/>
          <w:b/>
          <w:sz w:val="26"/>
          <w:szCs w:val="26"/>
        </w:rPr>
        <w:t>Vice-Presidente</w:t>
      </w:r>
      <w:r w:rsidR="00855FAE" w:rsidRPr="00C65729">
        <w:rPr>
          <w:rFonts w:asciiTheme="majorHAnsi" w:eastAsia="Calibri" w:hAnsiTheme="majorHAnsi" w:cstheme="majorHAnsi"/>
          <w:b/>
          <w:sz w:val="26"/>
          <w:szCs w:val="26"/>
        </w:rPr>
        <w:t xml:space="preserve"> /relatora</w:t>
      </w:r>
    </w:p>
    <w:p w14:paraId="10BD3347" w14:textId="77777777" w:rsidR="00855FAE" w:rsidRPr="00C6572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8" w14:textId="77777777" w:rsidR="00855FAE" w:rsidRPr="00C65729" w:rsidRDefault="00855FAE" w:rsidP="00855FAE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9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A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B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C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D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E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4F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0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1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2" w14:textId="77777777" w:rsidR="00855FAE" w:rsidRPr="00C65729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3" w14:textId="77777777" w:rsidR="00855FAE" w:rsidRDefault="00855FAE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5049901B" w14:textId="77777777" w:rsidR="00A155A8" w:rsidRDefault="00A155A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3DA91856" w14:textId="77777777" w:rsidR="00A155A8" w:rsidRDefault="00A155A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6D24819C" w14:textId="77777777" w:rsidR="00A155A8" w:rsidRDefault="00A155A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3FF35E7D" w14:textId="77777777" w:rsidR="00A155A8" w:rsidRDefault="00A155A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26D85E13" w14:textId="77777777" w:rsidR="00A155A8" w:rsidRPr="00C65729" w:rsidRDefault="00A155A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5" w14:textId="77777777" w:rsidR="000C50B6" w:rsidRPr="00C65729" w:rsidRDefault="000C50B6" w:rsidP="000C50B6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</w:p>
    <w:p w14:paraId="10BD3356" w14:textId="21B957E8" w:rsidR="000F65A8" w:rsidRPr="00C65729" w:rsidRDefault="000F65A8" w:rsidP="00A155A8">
      <w:pPr>
        <w:jc w:val="both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PARECER CONJUNTO </w:t>
      </w:r>
      <w:r w:rsidR="001905D1" w:rsidRPr="00C65729">
        <w:rPr>
          <w:rFonts w:asciiTheme="majorHAnsi" w:hAnsiTheme="majorHAnsi" w:cstheme="majorHAnsi"/>
          <w:b/>
          <w:bCs/>
          <w:color w:val="000000"/>
          <w:sz w:val="26"/>
          <w:szCs w:val="26"/>
        </w:rPr>
        <w:t>N.º 02</w:t>
      </w: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</w:rPr>
        <w:t>/2022 DA COMISSÃO DE JUSTIÇA E REDAÇÃO, COMISSÃO DE EDUCAÇÃO, SAÚDE, CULTURA, ESPORTE E ASSISTÊNCIA SOCIAL E COMISSÃO DE FINANÇAS E ORÇAMENTO</w:t>
      </w:r>
      <w:r w:rsidR="00A155A8">
        <w:rPr>
          <w:rFonts w:asciiTheme="majorHAnsi" w:hAnsiTheme="majorHAnsi" w:cstheme="majorHAnsi"/>
          <w:b/>
          <w:bCs/>
          <w:color w:val="000000"/>
          <w:sz w:val="26"/>
          <w:szCs w:val="26"/>
        </w:rPr>
        <w:t>;</w:t>
      </w:r>
    </w:p>
    <w:p w14:paraId="10BD3357" w14:textId="77777777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10BD3358" w14:textId="275A6465" w:rsidR="000F65A8" w:rsidRPr="00C65729" w:rsidRDefault="000F65A8" w:rsidP="000F65A8">
      <w:pPr>
        <w:jc w:val="both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</w:rPr>
        <w:t>Seguindo o Voto exarado pelo Relator e conforme determina o artigo 35</w:t>
      </w:r>
      <w:r w:rsidR="00A155A8">
        <w:rPr>
          <w:rFonts w:asciiTheme="majorHAnsi" w:hAnsiTheme="majorHAnsi" w:cstheme="majorHAnsi"/>
          <w:color w:val="000000"/>
          <w:sz w:val="26"/>
          <w:szCs w:val="26"/>
        </w:rPr>
        <w:t>, 37 e 39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, combinado com o artigo 45 da Resolução n.º 276 de 09 de novembro de 2.010, as Comissões de Justiça e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Redação, Educação, Saúde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>, Cultura, Esporte</w:t>
      </w:r>
      <w:r w:rsidR="00A155A8">
        <w:rPr>
          <w:rFonts w:asciiTheme="majorHAnsi" w:hAnsiTheme="majorHAnsi" w:cstheme="majorHAnsi"/>
          <w:color w:val="000000"/>
          <w:sz w:val="26"/>
          <w:szCs w:val="26"/>
        </w:rPr>
        <w:t xml:space="preserve"> e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Assistência</w:t>
      </w:r>
      <w:r w:rsidR="00A155A8">
        <w:rPr>
          <w:rFonts w:asciiTheme="majorHAnsi" w:hAnsiTheme="majorHAnsi" w:cstheme="majorHAnsi"/>
          <w:color w:val="000000"/>
          <w:sz w:val="26"/>
          <w:szCs w:val="26"/>
        </w:rPr>
        <w:t xml:space="preserve"> Social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</w:rPr>
        <w:t>, e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 xml:space="preserve"> de Finanças e Orçamento, formalizam o presente </w:t>
      </w: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</w:rPr>
        <w:t>PARECER FAVORÁVEL</w:t>
      </w:r>
      <w:r w:rsidRPr="00C65729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10BD3359" w14:textId="77777777" w:rsidR="000F65A8" w:rsidRPr="00C65729" w:rsidRDefault="000F65A8" w:rsidP="000F65A8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10BD335A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Sala das Comissões, em </w:t>
      </w:r>
      <w:r w:rsidR="001905D1"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24</w:t>
      </w:r>
      <w:r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de fevereiro de 2.022.</w:t>
      </w:r>
    </w:p>
    <w:p w14:paraId="10BD335B" w14:textId="77777777" w:rsidR="000F65A8" w:rsidRPr="00C65729" w:rsidRDefault="000F65A8" w:rsidP="000F65A8">
      <w:pPr>
        <w:spacing w:after="240"/>
        <w:rPr>
          <w:rFonts w:asciiTheme="majorHAnsi" w:hAnsiTheme="majorHAnsi" w:cstheme="majorHAnsi"/>
          <w:b/>
          <w:bCs/>
          <w:sz w:val="26"/>
          <w:szCs w:val="26"/>
        </w:rPr>
      </w:pPr>
    </w:p>
    <w:p w14:paraId="10BD335C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14:paraId="10BD335D" w14:textId="77777777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sz w:val="26"/>
          <w:szCs w:val="26"/>
        </w:rPr>
        <w:br/>
      </w:r>
    </w:p>
    <w:p w14:paraId="10BD335E" w14:textId="77777777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10BD335F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 JOÃO VICTOR GASPARINI</w:t>
      </w:r>
    </w:p>
    <w:p w14:paraId="10BD3360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Presidente </w:t>
      </w:r>
    </w:p>
    <w:p w14:paraId="10BD3361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0BD3363" w14:textId="4446C585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10BD3364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VEREADORA MARA CRISTINA CHOQUETTA</w:t>
      </w:r>
    </w:p>
    <w:p w14:paraId="10BD3365" w14:textId="77777777" w:rsidR="000F65A8" w:rsidRPr="00C65729" w:rsidRDefault="001905D1" w:rsidP="000F65A8">
      <w:pPr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Vice-presidente</w:t>
      </w:r>
      <w:r w:rsidR="000F65A8"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/relatora</w:t>
      </w:r>
    </w:p>
    <w:p w14:paraId="10BD3367" w14:textId="77777777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sz w:val="26"/>
          <w:szCs w:val="26"/>
        </w:rPr>
        <w:br/>
      </w:r>
    </w:p>
    <w:p w14:paraId="10BD3368" w14:textId="77777777" w:rsidR="000F65A8" w:rsidRPr="00C65729" w:rsidRDefault="000F65A8" w:rsidP="000F65A8">
      <w:pPr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b/>
          <w:bCs/>
          <w:color w:val="000000"/>
          <w:sz w:val="26"/>
          <w:szCs w:val="26"/>
          <w:shd w:val="clear" w:color="auto" w:fill="FFFFFF"/>
        </w:rPr>
        <w:t>VEREADOR TIAGO CESAR COSTA</w:t>
      </w:r>
    </w:p>
    <w:p w14:paraId="10BD3369" w14:textId="77777777" w:rsidR="001905D1" w:rsidRPr="00C65729" w:rsidRDefault="001905D1" w:rsidP="000F65A8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10BD336D" w14:textId="33B8CE50" w:rsidR="001905D1" w:rsidRPr="00095D17" w:rsidRDefault="000F65A8" w:rsidP="00095D17">
      <w:pPr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Membro </w:t>
      </w:r>
    </w:p>
    <w:p w14:paraId="10BD336E" w14:textId="77777777" w:rsidR="001905D1" w:rsidRPr="00C65729" w:rsidRDefault="001905D1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</w:pPr>
    </w:p>
    <w:p w14:paraId="10BD336F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</w:pPr>
    </w:p>
    <w:p w14:paraId="10BD3370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  <w:t>COMISSÃO DE FINANÇAS E ORÇAMENTO</w:t>
      </w:r>
    </w:p>
    <w:p w14:paraId="10BD3373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10BD3374" w14:textId="77777777" w:rsidR="000F65A8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53189E02" w14:textId="77777777" w:rsidR="00095D17" w:rsidRPr="00C65729" w:rsidRDefault="00095D17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75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VEREADOR MARCOS PAULO CEGATTI</w:t>
      </w:r>
    </w:p>
    <w:p w14:paraId="10BD3376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 Presidente </w:t>
      </w:r>
    </w:p>
    <w:p w14:paraId="10BD3377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78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79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7A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7B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 ALEXANDRE CINTRA</w:t>
      </w:r>
    </w:p>
    <w:p w14:paraId="10BD337C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>Vice-Presidente</w:t>
      </w:r>
    </w:p>
    <w:p w14:paraId="10BD337D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7E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7F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10BD3380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81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VEREADORA MARA CRISTINA CHOQUETTA</w:t>
      </w:r>
    </w:p>
    <w:p w14:paraId="10BD3382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>Membro</w:t>
      </w:r>
    </w:p>
    <w:p w14:paraId="10BD3383" w14:textId="51CA363B" w:rsidR="000F65A8" w:rsidRPr="00C65729" w:rsidRDefault="000F65A8" w:rsidP="000F65A8">
      <w:pPr>
        <w:spacing w:after="240"/>
        <w:rPr>
          <w:rFonts w:asciiTheme="majorHAnsi" w:hAnsiTheme="majorHAnsi" w:cstheme="majorHAnsi"/>
          <w:sz w:val="26"/>
          <w:szCs w:val="26"/>
        </w:rPr>
      </w:pPr>
    </w:p>
    <w:p w14:paraId="10BD3384" w14:textId="77777777" w:rsidR="000F65A8" w:rsidRPr="00C65729" w:rsidRDefault="000F65A8" w:rsidP="000F65A8">
      <w:pPr>
        <w:spacing w:after="240"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 w14:paraId="10BD3385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10BD3386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10BD3387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88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VEREADORA JOELMA FRANCO DA CUNHA</w:t>
      </w:r>
    </w:p>
    <w:p w14:paraId="10BD3389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 Presidente </w:t>
      </w:r>
    </w:p>
    <w:p w14:paraId="10BD338A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8B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8C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8D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8E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VEREADORA DR. LÚCIA MARIA FERREIRA TENÓRIO</w:t>
      </w:r>
    </w:p>
    <w:p w14:paraId="10BD338F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>Vice-Presidente</w:t>
      </w:r>
    </w:p>
    <w:p w14:paraId="10BD3390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91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  <w:shd w:val="clear" w:color="auto" w:fill="FFFFFF"/>
        </w:rPr>
      </w:pPr>
    </w:p>
    <w:p w14:paraId="10BD3392" w14:textId="77777777" w:rsidR="000F65A8" w:rsidRPr="00C65729" w:rsidRDefault="000F65A8" w:rsidP="000F65A8">
      <w:pPr>
        <w:spacing w:before="240" w:after="240"/>
        <w:contextualSpacing/>
        <w:rPr>
          <w:rFonts w:asciiTheme="majorHAnsi" w:hAnsiTheme="majorHAnsi" w:cstheme="majorHAnsi"/>
          <w:sz w:val="26"/>
          <w:szCs w:val="26"/>
        </w:rPr>
      </w:pPr>
    </w:p>
    <w:p w14:paraId="10BD3393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</w:p>
    <w:p w14:paraId="10BD3394" w14:textId="77777777" w:rsidR="000F65A8" w:rsidRPr="00C65729" w:rsidRDefault="000F65A8" w:rsidP="000F65A8">
      <w:pPr>
        <w:spacing w:before="240" w:after="240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</w:pPr>
      <w:r w:rsidRPr="00C65729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 VEREADOR MÁRCIO EVANDRO RIBEIRO</w:t>
      </w:r>
    </w:p>
    <w:p w14:paraId="10BD3398" w14:textId="2330F8C2" w:rsidR="006160AA" w:rsidRPr="00A155A8" w:rsidRDefault="001905D1" w:rsidP="00A155A8">
      <w:pPr>
        <w:spacing w:before="240" w:after="240"/>
        <w:contextualSpacing/>
        <w:jc w:val="center"/>
        <w:rPr>
          <w:rFonts w:asciiTheme="majorHAnsi" w:hAnsiTheme="majorHAnsi" w:cstheme="majorHAnsi"/>
          <w:sz w:val="26"/>
          <w:szCs w:val="26"/>
        </w:rPr>
      </w:pPr>
      <w:r w:rsidRPr="00C65729">
        <w:rPr>
          <w:rFonts w:asciiTheme="majorHAnsi" w:hAnsiTheme="majorHAnsi" w:cstheme="majorHAnsi"/>
          <w:sz w:val="26"/>
          <w:szCs w:val="26"/>
          <w:shd w:val="clear" w:color="auto" w:fill="FFFFFF"/>
        </w:rPr>
        <w:t>Membro</w:t>
      </w:r>
    </w:p>
    <w:sectPr w:rsidR="006160AA" w:rsidRPr="00A155A8" w:rsidSect="000F65A8">
      <w:headerReference w:type="even" r:id="rId6"/>
      <w:headerReference w:type="default" r:id="rId7"/>
      <w:footerReference w:type="default" r:id="rId8"/>
      <w:pgSz w:w="11907" w:h="16840"/>
      <w:pgMar w:top="2268" w:right="1321" w:bottom="170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7888" w14:textId="77777777" w:rsidR="00963F87" w:rsidRDefault="00963F87" w:rsidP="00560F14">
      <w:r>
        <w:separator/>
      </w:r>
    </w:p>
  </w:endnote>
  <w:endnote w:type="continuationSeparator" w:id="0">
    <w:p w14:paraId="6F1BA0F7" w14:textId="77777777" w:rsidR="00963F87" w:rsidRDefault="00963F87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33A1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6D67" w14:textId="77777777" w:rsidR="00963F87" w:rsidRDefault="00963F87" w:rsidP="00560F14">
      <w:r>
        <w:separator/>
      </w:r>
    </w:p>
  </w:footnote>
  <w:footnote w:type="continuationSeparator" w:id="0">
    <w:p w14:paraId="73C7E465" w14:textId="77777777" w:rsidR="00963F87" w:rsidRDefault="00963F87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339D" w14:textId="77777777"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14:paraId="10BD339E" w14:textId="77777777"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339F" w14:textId="555BCF9D"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 wp14:anchorId="10BD33A2" wp14:editId="10BD33A3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10BD33A0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4"/>
    <w:rsid w:val="00043FF1"/>
    <w:rsid w:val="0004624F"/>
    <w:rsid w:val="00052C37"/>
    <w:rsid w:val="00053AC7"/>
    <w:rsid w:val="00095D17"/>
    <w:rsid w:val="000A5D25"/>
    <w:rsid w:val="000B4385"/>
    <w:rsid w:val="000C50B6"/>
    <w:rsid w:val="000E015F"/>
    <w:rsid w:val="000F65A8"/>
    <w:rsid w:val="001874E8"/>
    <w:rsid w:val="001905D1"/>
    <w:rsid w:val="00191F83"/>
    <w:rsid w:val="001C2878"/>
    <w:rsid w:val="001E1D2C"/>
    <w:rsid w:val="001E393B"/>
    <w:rsid w:val="001E4C75"/>
    <w:rsid w:val="0024137F"/>
    <w:rsid w:val="00285D54"/>
    <w:rsid w:val="002979F6"/>
    <w:rsid w:val="002C3428"/>
    <w:rsid w:val="002C4954"/>
    <w:rsid w:val="002D07A5"/>
    <w:rsid w:val="002D707D"/>
    <w:rsid w:val="002F0931"/>
    <w:rsid w:val="00312D33"/>
    <w:rsid w:val="0031407A"/>
    <w:rsid w:val="00323692"/>
    <w:rsid w:val="003534EF"/>
    <w:rsid w:val="0036448D"/>
    <w:rsid w:val="003654DA"/>
    <w:rsid w:val="00384C2C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4200D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55FAE"/>
    <w:rsid w:val="00862605"/>
    <w:rsid w:val="008828DB"/>
    <w:rsid w:val="008E2543"/>
    <w:rsid w:val="009204C2"/>
    <w:rsid w:val="00924F3B"/>
    <w:rsid w:val="00943AA9"/>
    <w:rsid w:val="00946AF7"/>
    <w:rsid w:val="00963F87"/>
    <w:rsid w:val="00991F5C"/>
    <w:rsid w:val="00992097"/>
    <w:rsid w:val="009E06CB"/>
    <w:rsid w:val="009F4947"/>
    <w:rsid w:val="00A155A8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41070"/>
    <w:rsid w:val="00C65729"/>
    <w:rsid w:val="00C7048E"/>
    <w:rsid w:val="00C73EE5"/>
    <w:rsid w:val="00C862C4"/>
    <w:rsid w:val="00C9085D"/>
    <w:rsid w:val="00C90D5D"/>
    <w:rsid w:val="00C97720"/>
    <w:rsid w:val="00CA32EA"/>
    <w:rsid w:val="00CA7CBB"/>
    <w:rsid w:val="00CC4F96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94033"/>
    <w:rsid w:val="00F966AC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330B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Felipe Vedovato</cp:lastModifiedBy>
  <cp:revision>6</cp:revision>
  <cp:lastPrinted>2022-02-24T17:24:00Z</cp:lastPrinted>
  <dcterms:created xsi:type="dcterms:W3CDTF">2022-02-24T17:27:00Z</dcterms:created>
  <dcterms:modified xsi:type="dcterms:W3CDTF">2022-02-24T22:45:00Z</dcterms:modified>
</cp:coreProperties>
</file>