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221B" w14:textId="77777777" w:rsidR="00C41070" w:rsidRPr="00DF37F9" w:rsidRDefault="00C41070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6"/>
          <w:szCs w:val="26"/>
        </w:rPr>
      </w:pPr>
    </w:p>
    <w:p w14:paraId="6C1B221D" w14:textId="6AD3068D" w:rsidR="00560F14" w:rsidRPr="00DF37F9" w:rsidRDefault="00DF37F9" w:rsidP="00A902D5">
      <w:pPr>
        <w:pStyle w:val="Normal1"/>
        <w:spacing w:line="380" w:lineRule="atLeast"/>
        <w:jc w:val="center"/>
        <w:rPr>
          <w:rFonts w:asciiTheme="majorHAnsi" w:eastAsia="Arial" w:hAnsiTheme="majorHAnsi" w:cstheme="majorHAnsi"/>
          <w:b/>
          <w:sz w:val="26"/>
          <w:szCs w:val="26"/>
        </w:rPr>
      </w:pPr>
      <w:r w:rsidRPr="00DF37F9">
        <w:rPr>
          <w:rFonts w:asciiTheme="majorHAnsi" w:eastAsia="Arial" w:hAnsiTheme="majorHAnsi" w:cstheme="majorHAnsi"/>
          <w:b/>
          <w:sz w:val="26"/>
          <w:szCs w:val="26"/>
        </w:rPr>
        <w:t>R</w:t>
      </w:r>
      <w:r w:rsidR="000C50B6" w:rsidRPr="00DF37F9">
        <w:rPr>
          <w:rFonts w:asciiTheme="majorHAnsi" w:eastAsia="Arial" w:hAnsiTheme="majorHAnsi" w:cstheme="majorHAnsi"/>
          <w:b/>
          <w:sz w:val="26"/>
          <w:szCs w:val="26"/>
        </w:rPr>
        <w:t>ELATÓRIO</w:t>
      </w:r>
      <w:r w:rsidRPr="00DF37F9">
        <w:rPr>
          <w:rFonts w:asciiTheme="majorHAnsi" w:eastAsia="Arial" w:hAnsiTheme="majorHAnsi" w:cstheme="majorHAnsi"/>
          <w:b/>
          <w:sz w:val="26"/>
          <w:szCs w:val="26"/>
        </w:rPr>
        <w:t xml:space="preserve"> nº </w:t>
      </w:r>
      <w:r w:rsidR="00331940" w:rsidRPr="00DF37F9">
        <w:rPr>
          <w:rFonts w:asciiTheme="majorHAnsi" w:eastAsia="Arial" w:hAnsiTheme="majorHAnsi" w:cstheme="majorHAnsi"/>
          <w:b/>
          <w:sz w:val="26"/>
          <w:szCs w:val="26"/>
        </w:rPr>
        <w:t>03</w:t>
      </w:r>
      <w:r w:rsidR="00855FAE" w:rsidRPr="00DF37F9">
        <w:rPr>
          <w:rFonts w:asciiTheme="majorHAnsi" w:eastAsia="Arial" w:hAnsiTheme="majorHAnsi" w:cstheme="majorHAnsi"/>
          <w:b/>
          <w:sz w:val="26"/>
          <w:szCs w:val="26"/>
        </w:rPr>
        <w:t>/2022</w:t>
      </w:r>
    </w:p>
    <w:p w14:paraId="6C1B221E" w14:textId="77777777" w:rsidR="000F65A8" w:rsidRPr="00DF37F9" w:rsidRDefault="000F65A8" w:rsidP="00A902D5">
      <w:pPr>
        <w:pStyle w:val="Normal1"/>
        <w:spacing w:line="380" w:lineRule="atLeast"/>
        <w:jc w:val="center"/>
        <w:rPr>
          <w:rFonts w:asciiTheme="majorHAnsi" w:eastAsia="Arial" w:hAnsiTheme="majorHAnsi" w:cstheme="majorHAnsi"/>
          <w:b/>
          <w:sz w:val="26"/>
          <w:szCs w:val="26"/>
        </w:rPr>
      </w:pPr>
    </w:p>
    <w:p w14:paraId="6C1B2220" w14:textId="77777777" w:rsidR="00560F14" w:rsidRPr="00DF37F9" w:rsidRDefault="0036448D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6"/>
          <w:szCs w:val="26"/>
        </w:rPr>
      </w:pPr>
      <w:r w:rsidRPr="00DF37F9">
        <w:rPr>
          <w:rFonts w:asciiTheme="majorHAnsi" w:eastAsia="Arial" w:hAnsiTheme="majorHAnsi" w:cstheme="majorHAnsi"/>
          <w:b/>
          <w:sz w:val="26"/>
          <w:szCs w:val="26"/>
        </w:rPr>
        <w:t xml:space="preserve">Projeto de Lei n.º </w:t>
      </w:r>
      <w:r w:rsidR="00331940" w:rsidRPr="00DF37F9">
        <w:rPr>
          <w:rFonts w:asciiTheme="majorHAnsi" w:eastAsia="Arial" w:hAnsiTheme="majorHAnsi" w:cstheme="majorHAnsi"/>
          <w:b/>
          <w:sz w:val="26"/>
          <w:szCs w:val="26"/>
        </w:rPr>
        <w:t>183</w:t>
      </w:r>
      <w:r w:rsidR="00507A0B" w:rsidRPr="00DF37F9">
        <w:rPr>
          <w:rFonts w:asciiTheme="majorHAnsi" w:eastAsia="Arial" w:hAnsiTheme="majorHAnsi" w:cstheme="majorHAnsi"/>
          <w:b/>
          <w:sz w:val="26"/>
          <w:szCs w:val="26"/>
        </w:rPr>
        <w:t xml:space="preserve"> de 2021</w:t>
      </w:r>
    </w:p>
    <w:p w14:paraId="6C1B2221" w14:textId="77777777" w:rsidR="003534EF" w:rsidRPr="00DF37F9" w:rsidRDefault="00331940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6"/>
          <w:szCs w:val="26"/>
        </w:rPr>
      </w:pPr>
      <w:r w:rsidRPr="00DF37F9">
        <w:rPr>
          <w:rFonts w:asciiTheme="majorHAnsi" w:eastAsia="Arial" w:hAnsiTheme="majorHAnsi" w:cstheme="majorHAnsi"/>
          <w:b/>
          <w:sz w:val="26"/>
          <w:szCs w:val="26"/>
        </w:rPr>
        <w:t>Processo nº 245</w:t>
      </w:r>
      <w:r w:rsidR="003534EF" w:rsidRPr="00DF37F9">
        <w:rPr>
          <w:rFonts w:asciiTheme="majorHAnsi" w:eastAsia="Arial" w:hAnsiTheme="majorHAnsi" w:cstheme="majorHAnsi"/>
          <w:b/>
          <w:sz w:val="26"/>
          <w:szCs w:val="26"/>
        </w:rPr>
        <w:t xml:space="preserve"> de 2021.</w:t>
      </w:r>
    </w:p>
    <w:p w14:paraId="6C1B2222" w14:textId="77777777" w:rsidR="00560F14" w:rsidRPr="00DF37F9" w:rsidRDefault="00560F14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23" w14:textId="77777777" w:rsidR="00560F14" w:rsidRPr="00DF37F9" w:rsidRDefault="00560F14" w:rsidP="00A902D5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24" w14:textId="1A662E87" w:rsidR="003534EF" w:rsidRPr="00DF37F9" w:rsidRDefault="00672EB6" w:rsidP="003534EF">
      <w:pPr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DF37F9">
        <w:rPr>
          <w:rFonts w:asciiTheme="majorHAnsi" w:eastAsia="Calibri" w:hAnsiTheme="majorHAnsi" w:cstheme="majorHAnsi"/>
          <w:sz w:val="26"/>
          <w:szCs w:val="26"/>
        </w:rPr>
        <w:tab/>
      </w:r>
      <w:r w:rsidR="003534EF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Conforme determina o artigo </w:t>
      </w:r>
      <w:r w:rsidR="001905D1" w:rsidRPr="00DF37F9">
        <w:rPr>
          <w:rFonts w:asciiTheme="majorHAnsi" w:hAnsiTheme="majorHAnsi" w:cstheme="majorHAnsi"/>
          <w:color w:val="000000"/>
          <w:sz w:val="26"/>
          <w:szCs w:val="26"/>
        </w:rPr>
        <w:t>35</w:t>
      </w:r>
      <w:r w:rsidR="00DF37F9">
        <w:rPr>
          <w:rFonts w:asciiTheme="majorHAnsi" w:hAnsiTheme="majorHAnsi" w:cstheme="majorHAnsi"/>
          <w:color w:val="000000"/>
          <w:sz w:val="26"/>
          <w:szCs w:val="26"/>
        </w:rPr>
        <w:t>, 37 e 39</w:t>
      </w:r>
      <w:r w:rsidR="001905D1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combinados</w:t>
      </w:r>
      <w:r w:rsidR="003534EF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com artigo 45 da Resolução 276 de 09 de novembro de 2010 – Regimento Interno da Câmara Municipal, a Comissão Permanente de Justiça e Redação, conjuntamente com as Comissões Permanentes de Educação, Saúde, Cultura, Esporte e Assistência Social e Finanças e Orçamento emitem o presente Relatório acerca do Projeto de Lei n.º</w:t>
      </w:r>
      <w:r w:rsidR="00DF37F9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3534EF" w:rsidRPr="00DF37F9">
        <w:rPr>
          <w:rFonts w:asciiTheme="majorHAnsi" w:hAnsiTheme="majorHAnsi" w:cstheme="majorHAnsi"/>
          <w:color w:val="000000"/>
          <w:sz w:val="26"/>
          <w:szCs w:val="26"/>
        </w:rPr>
        <w:t>18</w:t>
      </w:r>
      <w:r w:rsidR="00685ABA">
        <w:rPr>
          <w:rFonts w:asciiTheme="majorHAnsi" w:hAnsiTheme="majorHAnsi" w:cstheme="majorHAnsi"/>
          <w:color w:val="000000"/>
          <w:sz w:val="26"/>
          <w:szCs w:val="26"/>
        </w:rPr>
        <w:t>3</w:t>
      </w:r>
      <w:r w:rsidR="003534EF" w:rsidRPr="00DF37F9">
        <w:rPr>
          <w:rFonts w:asciiTheme="majorHAnsi" w:hAnsiTheme="majorHAnsi" w:cstheme="majorHAnsi"/>
          <w:color w:val="000000"/>
          <w:sz w:val="26"/>
          <w:szCs w:val="26"/>
        </w:rPr>
        <w:t>/2021, de autoria d</w:t>
      </w:r>
      <w:r w:rsidR="000F65A8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o Exmo. Sr. Prefeito Municipal, sob </w:t>
      </w:r>
      <w:r w:rsidR="000F65A8" w:rsidRPr="00DF37F9">
        <w:rPr>
          <w:rFonts w:asciiTheme="majorHAnsi" w:hAnsiTheme="majorHAnsi" w:cstheme="majorHAnsi"/>
          <w:b/>
          <w:color w:val="000000"/>
          <w:sz w:val="26"/>
          <w:szCs w:val="26"/>
        </w:rPr>
        <w:t>a relatoria da</w:t>
      </w:r>
      <w:r w:rsidR="000F65A8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0F65A8" w:rsidRPr="00DF37F9">
        <w:rPr>
          <w:rFonts w:asciiTheme="majorHAnsi" w:hAnsiTheme="majorHAnsi" w:cstheme="majorHAnsi"/>
          <w:b/>
          <w:color w:val="000000"/>
          <w:sz w:val="26"/>
          <w:szCs w:val="26"/>
        </w:rPr>
        <w:t>Vereadora Mara Choquetta.</w:t>
      </w:r>
    </w:p>
    <w:p w14:paraId="6C1B2226" w14:textId="77777777" w:rsidR="003534EF" w:rsidRPr="00DF37F9" w:rsidRDefault="003534EF" w:rsidP="003534EF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6C1B2228" w14:textId="229BA0E7" w:rsidR="003534EF" w:rsidRPr="00685ABA" w:rsidRDefault="003534EF" w:rsidP="00685ABA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  <w:r w:rsidRPr="00DF37F9">
        <w:rPr>
          <w:rFonts w:asciiTheme="majorHAnsi" w:eastAsia="Calibri" w:hAnsiTheme="majorHAnsi" w:cstheme="majorHAnsi"/>
          <w:b/>
          <w:sz w:val="26"/>
          <w:szCs w:val="26"/>
        </w:rPr>
        <w:t>I. Exposição da Matéria</w:t>
      </w:r>
    </w:p>
    <w:p w14:paraId="4BA37A72" w14:textId="77777777" w:rsidR="00685ABA" w:rsidRDefault="00685ABA" w:rsidP="003534EF">
      <w:pPr>
        <w:ind w:firstLine="709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 w14:paraId="6C1B2229" w14:textId="29E255B5" w:rsidR="003534EF" w:rsidRPr="00DF37F9" w:rsidRDefault="003534EF" w:rsidP="003534EF">
      <w:pPr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color w:val="000000"/>
          <w:sz w:val="26"/>
          <w:szCs w:val="26"/>
        </w:rPr>
        <w:t>O Excelentíssimo Senhor Prefeito Dr. Paulo de Oliveira e Silva encaminha a esta Casa de Leis o Projeto de Lei nº 18</w:t>
      </w:r>
      <w:r w:rsidR="009948A2">
        <w:rPr>
          <w:rFonts w:asciiTheme="majorHAnsi" w:hAnsiTheme="majorHAnsi" w:cstheme="majorHAnsi"/>
          <w:color w:val="000000"/>
          <w:sz w:val="26"/>
          <w:szCs w:val="26"/>
        </w:rPr>
        <w:t>3</w:t>
      </w:r>
      <w:r w:rsidRPr="00DF37F9">
        <w:rPr>
          <w:rFonts w:asciiTheme="majorHAnsi" w:hAnsiTheme="majorHAnsi" w:cstheme="majorHAnsi"/>
          <w:color w:val="000000"/>
          <w:sz w:val="26"/>
          <w:szCs w:val="26"/>
        </w:rPr>
        <w:t>/2.021, que “</w:t>
      </w:r>
      <w:r w:rsidRPr="00DF37F9">
        <w:rPr>
          <w:rFonts w:asciiTheme="majorHAnsi" w:hAnsiTheme="majorHAnsi" w:cstheme="majorHAnsi"/>
          <w:b/>
          <w:bCs/>
          <w:color w:val="000000"/>
          <w:sz w:val="26"/>
          <w:szCs w:val="26"/>
        </w:rPr>
        <w:t>DISPÕE</w:t>
      </w:r>
      <w:r w:rsidR="00331940" w:rsidRPr="00DF37F9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SOBRE A INSTITUIÇÃO DO FUNDO</w:t>
      </w:r>
      <w:r w:rsidRPr="00DF37F9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MUNICIPAL DO TRABALHO, </w:t>
      </w:r>
      <w:r w:rsidR="00331940" w:rsidRPr="00DF37F9">
        <w:rPr>
          <w:rFonts w:asciiTheme="majorHAnsi" w:hAnsiTheme="majorHAnsi" w:cstheme="majorHAnsi"/>
          <w:b/>
          <w:bCs/>
          <w:color w:val="000000"/>
          <w:sz w:val="26"/>
          <w:szCs w:val="26"/>
        </w:rPr>
        <w:t>EMPREGO E RENDA DE MOGI MIRIM (F</w:t>
      </w:r>
      <w:r w:rsidRPr="00DF37F9">
        <w:rPr>
          <w:rFonts w:asciiTheme="majorHAnsi" w:hAnsiTheme="majorHAnsi" w:cstheme="majorHAnsi"/>
          <w:b/>
          <w:bCs/>
          <w:color w:val="000000"/>
          <w:sz w:val="26"/>
          <w:szCs w:val="26"/>
        </w:rPr>
        <w:t>MTER- MM), E DÁ OUTRAS PROVIDENCIAS”</w:t>
      </w:r>
    </w:p>
    <w:p w14:paraId="6C1B222A" w14:textId="77777777" w:rsidR="003534EF" w:rsidRPr="00DF37F9" w:rsidRDefault="003534EF" w:rsidP="003534EF">
      <w:pPr>
        <w:jc w:val="both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color w:val="000000"/>
          <w:sz w:val="26"/>
          <w:szCs w:val="26"/>
        </w:rPr>
        <w:tab/>
      </w:r>
    </w:p>
    <w:p w14:paraId="6C1B222B" w14:textId="22F357E8" w:rsidR="00285D54" w:rsidRPr="00DF37F9" w:rsidRDefault="003534EF" w:rsidP="003534EF">
      <w:pPr>
        <w:ind w:firstLine="709"/>
        <w:jc w:val="both"/>
        <w:rPr>
          <w:rFonts w:asciiTheme="majorHAnsi" w:hAnsiTheme="majorHAnsi" w:cstheme="majorHAnsi"/>
          <w:sz w:val="26"/>
          <w:szCs w:val="26"/>
          <w:lang w:eastAsia="zh-CN"/>
        </w:rPr>
      </w:pPr>
      <w:r w:rsidRPr="00DF37F9">
        <w:rPr>
          <w:rFonts w:asciiTheme="majorHAnsi" w:hAnsiTheme="majorHAnsi" w:cstheme="majorHAnsi"/>
          <w:color w:val="000000"/>
          <w:sz w:val="26"/>
          <w:szCs w:val="26"/>
        </w:rPr>
        <w:t> </w:t>
      </w:r>
      <w:r w:rsidRPr="00DF37F9">
        <w:rPr>
          <w:rFonts w:asciiTheme="majorHAnsi" w:hAnsiTheme="majorHAnsi" w:cstheme="majorHAnsi"/>
          <w:color w:val="000000"/>
          <w:sz w:val="26"/>
          <w:szCs w:val="26"/>
        </w:rPr>
        <w:tab/>
        <w:t xml:space="preserve">A </w:t>
      </w:r>
      <w:r w:rsidR="001905D1" w:rsidRPr="00DF37F9">
        <w:rPr>
          <w:rFonts w:asciiTheme="majorHAnsi" w:hAnsiTheme="majorHAnsi" w:cstheme="majorHAnsi"/>
          <w:color w:val="000000"/>
          <w:sz w:val="26"/>
          <w:szCs w:val="26"/>
        </w:rPr>
        <w:t>propositura em tela busca instituir no</w:t>
      </w:r>
      <w:r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1905D1" w:rsidRPr="00DF37F9">
        <w:rPr>
          <w:rFonts w:asciiTheme="majorHAnsi" w:hAnsiTheme="majorHAnsi" w:cstheme="majorHAnsi"/>
          <w:color w:val="000000"/>
          <w:sz w:val="26"/>
          <w:szCs w:val="26"/>
        </w:rPr>
        <w:t>âmbito do</w:t>
      </w:r>
      <w:r w:rsidR="000F65A8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1905D1" w:rsidRPr="00DF37F9">
        <w:rPr>
          <w:rFonts w:asciiTheme="majorHAnsi" w:hAnsiTheme="majorHAnsi" w:cstheme="majorHAnsi"/>
          <w:color w:val="000000"/>
          <w:sz w:val="26"/>
          <w:szCs w:val="26"/>
        </w:rPr>
        <w:t>município o</w:t>
      </w:r>
      <w:r w:rsidR="00331940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Fundo Muni</w:t>
      </w:r>
      <w:r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cipal do Trabalho, Emprego </w:t>
      </w:r>
      <w:r w:rsidR="001905D1" w:rsidRPr="00DF37F9">
        <w:rPr>
          <w:rFonts w:asciiTheme="majorHAnsi" w:hAnsiTheme="majorHAnsi" w:cstheme="majorHAnsi"/>
          <w:color w:val="000000"/>
          <w:sz w:val="26"/>
          <w:szCs w:val="26"/>
        </w:rPr>
        <w:t>e Renda</w:t>
      </w:r>
      <w:r w:rsidRPr="00DF37F9">
        <w:rPr>
          <w:rFonts w:asciiTheme="majorHAnsi" w:hAnsiTheme="majorHAnsi" w:cstheme="majorHAnsi"/>
          <w:color w:val="000000"/>
          <w:sz w:val="26"/>
          <w:szCs w:val="26"/>
        </w:rPr>
        <w:t>,</w:t>
      </w:r>
      <w:r w:rsidR="00331940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para atender ao disposto na lei Federal nº 13.667, de maio de 2018</w:t>
      </w:r>
      <w:r w:rsidR="009948A2">
        <w:rPr>
          <w:rFonts w:asciiTheme="majorHAnsi" w:hAnsiTheme="majorHAnsi" w:cstheme="majorHAnsi"/>
          <w:color w:val="000000"/>
          <w:sz w:val="26"/>
          <w:szCs w:val="26"/>
        </w:rPr>
        <w:t>, q</w:t>
      </w:r>
      <w:r w:rsidR="00331940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ue terá natureza contábil, com a finalidade de prover recursos para execução das ações, serviços e para apoio técnico </w:t>
      </w:r>
      <w:r w:rsidR="00685ABA" w:rsidRPr="00DF37F9">
        <w:rPr>
          <w:rFonts w:asciiTheme="majorHAnsi" w:hAnsiTheme="majorHAnsi" w:cstheme="majorHAnsi"/>
          <w:color w:val="000000"/>
          <w:sz w:val="26"/>
          <w:szCs w:val="26"/>
        </w:rPr>
        <w:t>a</w:t>
      </w:r>
      <w:r w:rsidR="00331940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9948A2" w:rsidRPr="00DF37F9">
        <w:rPr>
          <w:rFonts w:asciiTheme="majorHAnsi" w:hAnsiTheme="majorHAnsi" w:cstheme="majorHAnsi"/>
          <w:color w:val="000000"/>
          <w:sz w:val="26"/>
          <w:szCs w:val="26"/>
        </w:rPr>
        <w:t>Politica Municipal</w:t>
      </w:r>
      <w:r w:rsidR="00331940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de Trabalho, Emprego e Renda.</w:t>
      </w:r>
    </w:p>
    <w:p w14:paraId="6C1B222D" w14:textId="77777777" w:rsidR="00B41EEA" w:rsidRPr="00DF37F9" w:rsidRDefault="00B41EEA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2E" w14:textId="77777777" w:rsidR="00560F14" w:rsidRPr="00DF37F9" w:rsidRDefault="0036448D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eastAsia="Calibri" w:hAnsiTheme="majorHAnsi" w:cstheme="majorHAnsi"/>
          <w:b/>
          <w:sz w:val="26"/>
          <w:szCs w:val="26"/>
        </w:rPr>
        <w:t>II. Do mérito e conclusões do relator</w:t>
      </w: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 </w:t>
      </w:r>
    </w:p>
    <w:p w14:paraId="6C1B2236" w14:textId="77777777" w:rsidR="00560F14" w:rsidRPr="00DF37F9" w:rsidRDefault="00560F14" w:rsidP="009948A2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37" w14:textId="01B8AFC9" w:rsidR="006160AA" w:rsidRPr="00DF37F9" w:rsidRDefault="00C31DB6" w:rsidP="006160AA">
      <w:pPr>
        <w:pStyle w:val="Normal10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eastAsia="Calibri" w:hAnsiTheme="majorHAnsi" w:cstheme="majorHAnsi"/>
          <w:sz w:val="26"/>
          <w:szCs w:val="26"/>
        </w:rPr>
        <w:t>Inicialmente</w:t>
      </w:r>
      <w:r w:rsidR="009948A2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insta </w:t>
      </w:r>
      <w:r w:rsidR="006160AA" w:rsidRPr="00DF37F9">
        <w:rPr>
          <w:rFonts w:asciiTheme="majorHAnsi" w:eastAsia="Calibri" w:hAnsiTheme="majorHAnsi" w:cstheme="majorHAnsi"/>
          <w:sz w:val="26"/>
          <w:szCs w:val="26"/>
        </w:rPr>
        <w:t xml:space="preserve">destacar que a Comissão de Justiça e Redação requereu parecer da </w:t>
      </w:r>
      <w:r w:rsidR="006160AA" w:rsidRPr="00DF37F9">
        <w:rPr>
          <w:rFonts w:asciiTheme="majorHAnsi" w:eastAsia="Calibri" w:hAnsiTheme="majorHAnsi" w:cstheme="majorHAnsi"/>
          <w:b/>
          <w:sz w:val="26"/>
          <w:szCs w:val="26"/>
        </w:rPr>
        <w:t>SGP</w:t>
      </w:r>
      <w:r w:rsidR="006160AA" w:rsidRPr="00DF37F9">
        <w:rPr>
          <w:rFonts w:asciiTheme="majorHAnsi" w:eastAsia="Calibri" w:hAnsiTheme="majorHAnsi" w:cstheme="majorHAnsi"/>
          <w:sz w:val="26"/>
          <w:szCs w:val="26"/>
        </w:rPr>
        <w:t xml:space="preserve"> - </w:t>
      </w:r>
      <w:r w:rsidR="006160AA" w:rsidRPr="00DF37F9">
        <w:rPr>
          <w:rFonts w:asciiTheme="majorHAnsi" w:eastAsia="Calibri" w:hAnsiTheme="majorHAnsi" w:cstheme="majorHAnsi"/>
          <w:i/>
          <w:sz w:val="26"/>
          <w:szCs w:val="26"/>
        </w:rPr>
        <w:t>Soluções em Gestão Pública</w:t>
      </w:r>
      <w:r w:rsidR="006160AA" w:rsidRPr="00DF37F9">
        <w:rPr>
          <w:rFonts w:asciiTheme="majorHAnsi" w:eastAsia="Calibri" w:hAnsiTheme="majorHAnsi" w:cstheme="majorHAnsi"/>
          <w:sz w:val="26"/>
          <w:szCs w:val="26"/>
        </w:rPr>
        <w:t xml:space="preserve"> para avaliação do presente Projeto de Lei, tendo o órgão se manifestado pela constitucionalidade da matéria.</w:t>
      </w:r>
    </w:p>
    <w:p w14:paraId="6C1B2238" w14:textId="77777777" w:rsidR="006160AA" w:rsidRPr="00DF37F9" w:rsidRDefault="006160AA" w:rsidP="00A902D5">
      <w:pPr>
        <w:suppressAutoHyphens/>
        <w:spacing w:line="380" w:lineRule="atLeast"/>
        <w:ind w:firstLine="709"/>
        <w:jc w:val="both"/>
        <w:rPr>
          <w:rFonts w:asciiTheme="majorHAnsi" w:hAnsiTheme="majorHAnsi" w:cstheme="majorHAnsi"/>
          <w:bCs/>
          <w:sz w:val="26"/>
          <w:szCs w:val="26"/>
          <w:lang w:eastAsia="ar-SA"/>
        </w:rPr>
      </w:pPr>
    </w:p>
    <w:p w14:paraId="6C1B2239" w14:textId="77777777" w:rsidR="00560F14" w:rsidRPr="00DF37F9" w:rsidRDefault="00672EB6" w:rsidP="00A902D5">
      <w:pPr>
        <w:suppressAutoHyphens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ab/>
      </w:r>
      <w:r w:rsidR="00D2793B"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>Em análise técnica da matéria, denota-se que</w:t>
      </w:r>
      <w:r w:rsidR="006160AA"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realmente</w:t>
      </w:r>
      <w:r w:rsidR="00D2793B"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não existem óbices jurídicos para tramitação da propositura, posto que a mesma não apresenta </w:t>
      </w:r>
      <w:r w:rsidR="0036448D" w:rsidRPr="00DF37F9">
        <w:rPr>
          <w:rFonts w:asciiTheme="majorHAnsi" w:eastAsia="Calibri" w:hAnsiTheme="majorHAnsi" w:cstheme="majorHAnsi"/>
          <w:sz w:val="26"/>
          <w:szCs w:val="26"/>
        </w:rPr>
        <w:t xml:space="preserve">mácula </w:t>
      </w:r>
      <w:r w:rsidR="006160AA" w:rsidRPr="00DF37F9">
        <w:rPr>
          <w:rFonts w:asciiTheme="majorHAnsi" w:eastAsia="Calibri" w:hAnsiTheme="majorHAnsi" w:cstheme="majorHAnsi"/>
          <w:sz w:val="26"/>
          <w:szCs w:val="26"/>
        </w:rPr>
        <w:t>em seu bojo</w:t>
      </w:r>
      <w:r w:rsidR="0036448D" w:rsidRPr="00DF37F9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6C1B223A" w14:textId="77777777" w:rsidR="00CE43A9" w:rsidRPr="00DF37F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3B" w14:textId="0072A95B"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DF37F9">
        <w:rPr>
          <w:rFonts w:asciiTheme="majorHAnsi" w:eastAsia="Calibri" w:hAnsiTheme="majorHAnsi" w:cstheme="majorHAnsi"/>
          <w:sz w:val="26"/>
          <w:szCs w:val="26"/>
        </w:rPr>
        <w:tab/>
      </w:r>
      <w:r w:rsidR="006160AA" w:rsidRPr="00DF37F9">
        <w:rPr>
          <w:rFonts w:asciiTheme="majorHAnsi" w:eastAsia="Calibri" w:hAnsiTheme="majorHAnsi" w:cstheme="majorHAnsi"/>
          <w:sz w:val="26"/>
          <w:szCs w:val="26"/>
        </w:rPr>
        <w:t>Trata-se</w:t>
      </w:r>
      <w:r w:rsidR="00AD7587" w:rsidRPr="00DF37F9">
        <w:rPr>
          <w:rFonts w:asciiTheme="majorHAnsi" w:eastAsia="Calibri" w:hAnsiTheme="majorHAnsi" w:cstheme="majorHAnsi"/>
          <w:sz w:val="26"/>
          <w:szCs w:val="26"/>
        </w:rPr>
        <w:t xml:space="preserve"> de um assunto de interesse local, se encontrando dentro da competência legislativa do Município, conforme determina o artigo </w:t>
      </w:r>
      <w:r w:rsidR="00C31DB6" w:rsidRPr="00DF37F9">
        <w:rPr>
          <w:rFonts w:asciiTheme="majorHAnsi" w:eastAsia="Calibri" w:hAnsiTheme="majorHAnsi" w:cstheme="majorHAnsi"/>
          <w:sz w:val="26"/>
          <w:szCs w:val="26"/>
        </w:rPr>
        <w:t>18 e</w:t>
      </w:r>
      <w:r w:rsidR="00AF4A9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AD7587" w:rsidRPr="00DF37F9">
        <w:rPr>
          <w:rFonts w:asciiTheme="majorHAnsi" w:eastAsia="Calibri" w:hAnsiTheme="majorHAnsi" w:cstheme="majorHAnsi"/>
          <w:sz w:val="26"/>
          <w:szCs w:val="26"/>
        </w:rPr>
        <w:t>30, inciso I</w:t>
      </w:r>
      <w:r w:rsidR="00C31DB6" w:rsidRPr="00DF37F9">
        <w:rPr>
          <w:rFonts w:asciiTheme="majorHAnsi" w:eastAsia="Calibri" w:hAnsiTheme="majorHAnsi" w:cstheme="majorHAnsi"/>
          <w:sz w:val="26"/>
          <w:szCs w:val="26"/>
        </w:rPr>
        <w:t xml:space="preserve"> e III da Constituição Federal, </w:t>
      </w:r>
      <w:r w:rsidR="00AF4A99" w:rsidRPr="00DF37F9">
        <w:rPr>
          <w:rFonts w:asciiTheme="majorHAnsi" w:eastAsia="Calibri" w:hAnsiTheme="majorHAnsi" w:cstheme="majorHAnsi"/>
          <w:sz w:val="26"/>
          <w:szCs w:val="26"/>
        </w:rPr>
        <w:t>assegurando-lhes,</w:t>
      </w:r>
      <w:r w:rsidR="00C31DB6" w:rsidRPr="00DF37F9">
        <w:rPr>
          <w:rFonts w:asciiTheme="majorHAnsi" w:eastAsia="Calibri" w:hAnsiTheme="majorHAnsi" w:cstheme="majorHAnsi"/>
          <w:sz w:val="26"/>
          <w:szCs w:val="26"/>
        </w:rPr>
        <w:t xml:space="preserve"> portanto, autonomia</w:t>
      </w:r>
      <w:r w:rsidR="00FF4C19" w:rsidRPr="00DF37F9">
        <w:rPr>
          <w:rFonts w:asciiTheme="majorHAnsi" w:eastAsia="Calibri" w:hAnsiTheme="majorHAnsi" w:cstheme="majorHAnsi"/>
          <w:sz w:val="26"/>
          <w:szCs w:val="26"/>
        </w:rPr>
        <w:t xml:space="preserve"> polí</w:t>
      </w:r>
      <w:r w:rsidR="00C31DB6" w:rsidRPr="00DF37F9">
        <w:rPr>
          <w:rFonts w:asciiTheme="majorHAnsi" w:eastAsia="Calibri" w:hAnsiTheme="majorHAnsi" w:cstheme="majorHAnsi"/>
          <w:sz w:val="26"/>
          <w:szCs w:val="26"/>
        </w:rPr>
        <w:t>tica, legislativa, administrativa e financeira (art. 144 da Constituição de São Paulo).</w:t>
      </w:r>
    </w:p>
    <w:p w14:paraId="3BDDBA7A" w14:textId="77777777" w:rsidR="00AF4A99" w:rsidRPr="00DF37F9" w:rsidRDefault="00AF4A99" w:rsidP="00AD7587">
      <w:pPr>
        <w:pStyle w:val="NormalWeb"/>
        <w:spacing w:before="0" w:beforeAutospacing="0" w:after="0" w:afterAutospacing="0"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3C" w14:textId="7157E388" w:rsidR="00FF4C19" w:rsidRDefault="00FF4C19" w:rsidP="0077192C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Os fundos municipais são fundos especiais previstos no art. 71 da Lei Federal 4.320/64, criados para abrigar contabilmente as receitas especificas que por lei se vinculam </w:t>
      </w:r>
      <w:r w:rsidR="00AF4A99" w:rsidRPr="00DF37F9">
        <w:rPr>
          <w:rFonts w:asciiTheme="majorHAnsi" w:eastAsia="Calibri" w:hAnsiTheme="majorHAnsi" w:cstheme="majorHAnsi"/>
          <w:sz w:val="26"/>
          <w:szCs w:val="26"/>
        </w:rPr>
        <w:t>a</w:t>
      </w: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 realização de determinados objetivos ou serviços, resumindo os fundos são criados para melhor gestão e aplicação dos recursos destinados.</w:t>
      </w:r>
    </w:p>
    <w:p w14:paraId="21324F6D" w14:textId="77777777" w:rsidR="008C1461" w:rsidRPr="00DF37F9" w:rsidRDefault="008C1461" w:rsidP="0077192C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3D" w14:textId="226311C8" w:rsidR="0077192C" w:rsidRDefault="0077192C" w:rsidP="008C1461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O Fundo Municipal de Trabalho, Emprego e Renda, segue as diretrizes estabelecidas pelo Ministério do Trabalho ao se concretizar a criação do Conselho Municipal do Trabalho Emprego e Renda Municipal, sendo assim é necessário a criação do Fundo com a finalidade de prover recursos para a execução de ações, serviços, apoio técnico da </w:t>
      </w:r>
      <w:r w:rsidR="008C1461" w:rsidRPr="00DF37F9">
        <w:rPr>
          <w:rFonts w:asciiTheme="majorHAnsi" w:eastAsia="Calibri" w:hAnsiTheme="majorHAnsi" w:cstheme="majorHAnsi"/>
          <w:sz w:val="26"/>
          <w:szCs w:val="26"/>
        </w:rPr>
        <w:t>política</w:t>
      </w: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 local, juntamente com o Sistema Nacional de Emprego – SINE.</w:t>
      </w:r>
    </w:p>
    <w:p w14:paraId="213EE139" w14:textId="77777777" w:rsidR="008C1461" w:rsidRPr="00DF37F9" w:rsidRDefault="008C1461" w:rsidP="008C1461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40" w14:textId="341852A4" w:rsidR="000B4385" w:rsidRDefault="0077192C" w:rsidP="008C1461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A criação do Fundo Municipal, tem como objetivo auxiliar o Conselho Municipal de Trabalho, pois por meio do Fundo o Conselho consegue deliberar e definir melhor as tratativas </w:t>
      </w:r>
      <w:r w:rsidR="008C1461" w:rsidRPr="00DF37F9">
        <w:rPr>
          <w:rFonts w:asciiTheme="majorHAnsi" w:eastAsia="Calibri" w:hAnsiTheme="majorHAnsi" w:cstheme="majorHAnsi"/>
          <w:sz w:val="26"/>
          <w:szCs w:val="26"/>
        </w:rPr>
        <w:t>acerca</w:t>
      </w: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 da </w:t>
      </w:r>
      <w:r w:rsidR="008C1461" w:rsidRPr="00DF37F9">
        <w:rPr>
          <w:rFonts w:asciiTheme="majorHAnsi" w:eastAsia="Calibri" w:hAnsiTheme="majorHAnsi" w:cstheme="majorHAnsi"/>
          <w:sz w:val="26"/>
          <w:szCs w:val="26"/>
        </w:rPr>
        <w:t>política</w:t>
      </w: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 municipal, em consonância com a </w:t>
      </w:r>
      <w:r w:rsidR="008C1461" w:rsidRPr="00DF37F9">
        <w:rPr>
          <w:rFonts w:asciiTheme="majorHAnsi" w:eastAsia="Calibri" w:hAnsiTheme="majorHAnsi" w:cstheme="majorHAnsi"/>
          <w:sz w:val="26"/>
          <w:szCs w:val="26"/>
        </w:rPr>
        <w:t>Política</w:t>
      </w: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 Nacional de Trabalho Emprego e Renda.</w:t>
      </w:r>
    </w:p>
    <w:p w14:paraId="0D806CD3" w14:textId="77777777" w:rsidR="008C1461" w:rsidRPr="00DF37F9" w:rsidRDefault="008C1461" w:rsidP="008C1461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41" w14:textId="77777777" w:rsidR="000B4385" w:rsidRPr="00DF37F9" w:rsidRDefault="000B4385" w:rsidP="00AD7587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DF37F9">
        <w:rPr>
          <w:rFonts w:asciiTheme="majorHAnsi" w:eastAsia="Calibri" w:hAnsiTheme="majorHAnsi" w:cstheme="majorHAnsi"/>
          <w:sz w:val="26"/>
          <w:szCs w:val="26"/>
        </w:rPr>
        <w:tab/>
        <w:t>Quanto ao aspecto constitucional, legal e regimental, denota-se que o presente projeto não apresenta conflitos junto ao ordenamento jurídico vigente, não havendo vícios de constitucionalidade.</w:t>
      </w:r>
    </w:p>
    <w:p w14:paraId="6C1B2243" w14:textId="77777777" w:rsidR="00F76285" w:rsidRPr="00DF37F9" w:rsidRDefault="00F76285" w:rsidP="008C1461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44" w14:textId="77777777" w:rsidR="000B4385" w:rsidRPr="00DF37F9" w:rsidRDefault="000B4385" w:rsidP="000B4385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Por fim e no tocante ao aspecto gramatical e lógico, verifica-se que houve respeito às regras ortográficas </w:t>
      </w:r>
      <w:r w:rsidR="00C862C4" w:rsidRPr="00DF37F9">
        <w:rPr>
          <w:rFonts w:asciiTheme="majorHAnsi" w:eastAsia="Calibri" w:hAnsiTheme="majorHAnsi" w:cstheme="majorHAnsi"/>
          <w:sz w:val="26"/>
          <w:szCs w:val="26"/>
        </w:rPr>
        <w:t>e técnica legislativa, não havendo apontamentos neste sentido.</w:t>
      </w:r>
    </w:p>
    <w:p w14:paraId="6C1B2245" w14:textId="77777777" w:rsidR="000B4385" w:rsidRPr="00DF37F9" w:rsidRDefault="000B4385" w:rsidP="000B4385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46" w14:textId="77777777" w:rsidR="00943AA9" w:rsidRPr="00DF37F9" w:rsidRDefault="000B4385" w:rsidP="000B4385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eastAsia="Calibri" w:hAnsiTheme="majorHAnsi" w:cstheme="majorHAnsi"/>
          <w:sz w:val="26"/>
          <w:szCs w:val="26"/>
        </w:rPr>
        <w:t>Desta forma, seja no âmbito jurídico ou gramatical, não</w:t>
      </w:r>
      <w:r w:rsidR="006160AA" w:rsidRPr="00DF37F9">
        <w:rPr>
          <w:rFonts w:asciiTheme="majorHAnsi" w:eastAsia="Calibri" w:hAnsiTheme="majorHAnsi" w:cstheme="majorHAnsi"/>
          <w:sz w:val="26"/>
          <w:szCs w:val="26"/>
        </w:rPr>
        <w:t xml:space="preserve"> se vislumbra</w:t>
      </w:r>
      <w:r w:rsidRPr="00DF37F9">
        <w:rPr>
          <w:rFonts w:asciiTheme="majorHAnsi" w:eastAsia="Calibri" w:hAnsiTheme="majorHAnsi" w:cstheme="majorHAnsi"/>
          <w:sz w:val="26"/>
          <w:szCs w:val="26"/>
        </w:rPr>
        <w:t xml:space="preserve"> irregularidades na propositura ora analisada, motivo pelo qual </w:t>
      </w:r>
      <w:r w:rsidR="00943AA9" w:rsidRPr="00DF37F9">
        <w:rPr>
          <w:rFonts w:asciiTheme="majorHAnsi" w:eastAsia="Calibri" w:hAnsiTheme="majorHAnsi" w:cstheme="majorHAnsi"/>
          <w:sz w:val="26"/>
          <w:szCs w:val="26"/>
        </w:rPr>
        <w:t xml:space="preserve">não </w:t>
      </w:r>
      <w:r w:rsidR="00323692" w:rsidRPr="00DF37F9">
        <w:rPr>
          <w:rFonts w:asciiTheme="majorHAnsi" w:eastAsia="Calibri" w:hAnsiTheme="majorHAnsi" w:cstheme="majorHAnsi"/>
          <w:sz w:val="26"/>
          <w:szCs w:val="26"/>
        </w:rPr>
        <w:t>se verifica</w:t>
      </w:r>
      <w:r w:rsidR="00943AA9" w:rsidRPr="00DF37F9">
        <w:rPr>
          <w:rFonts w:asciiTheme="majorHAnsi" w:eastAsia="Calibri" w:hAnsiTheme="majorHAnsi" w:cstheme="majorHAnsi"/>
          <w:sz w:val="26"/>
          <w:szCs w:val="26"/>
        </w:rPr>
        <w:t xml:space="preserve"> óbices para continuidade da</w:t>
      </w:r>
      <w:r w:rsidR="002D707D" w:rsidRPr="00DF37F9">
        <w:rPr>
          <w:rFonts w:asciiTheme="majorHAnsi" w:eastAsia="Calibri" w:hAnsiTheme="majorHAnsi" w:cstheme="majorHAnsi"/>
          <w:sz w:val="26"/>
          <w:szCs w:val="26"/>
        </w:rPr>
        <w:t xml:space="preserve"> proposta apresentada </w:t>
      </w:r>
      <w:r w:rsidR="00924F3B" w:rsidRPr="00DF37F9">
        <w:rPr>
          <w:rFonts w:asciiTheme="majorHAnsi" w:eastAsia="Calibri" w:hAnsiTheme="majorHAnsi" w:cstheme="majorHAnsi"/>
          <w:sz w:val="26"/>
          <w:szCs w:val="26"/>
        </w:rPr>
        <w:t>pelo Executivo Municipal</w:t>
      </w:r>
      <w:r w:rsidR="002D707D" w:rsidRPr="00DF37F9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6C1B2247" w14:textId="77777777" w:rsidR="00943AA9" w:rsidRPr="00DF37F9" w:rsidRDefault="00943AA9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DF37F9">
        <w:rPr>
          <w:rFonts w:asciiTheme="majorHAnsi" w:eastAsia="Calibri" w:hAnsiTheme="majorHAnsi" w:cstheme="majorHAnsi"/>
          <w:sz w:val="26"/>
          <w:szCs w:val="26"/>
        </w:rPr>
        <w:lastRenderedPageBreak/>
        <w:t xml:space="preserve"> </w:t>
      </w:r>
    </w:p>
    <w:p w14:paraId="6C1B2248" w14:textId="77777777" w:rsidR="002D707D" w:rsidRPr="00DF37F9" w:rsidRDefault="002D707D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/>
          <w:bCs/>
          <w:sz w:val="26"/>
          <w:szCs w:val="26"/>
          <w:lang w:eastAsia="ar-SA"/>
        </w:rPr>
      </w:pPr>
      <w:r w:rsidRPr="00DF37F9">
        <w:rPr>
          <w:rFonts w:asciiTheme="majorHAnsi" w:hAnsiTheme="majorHAnsi" w:cstheme="majorHAnsi"/>
          <w:b/>
          <w:bCs/>
          <w:sz w:val="26"/>
          <w:szCs w:val="26"/>
          <w:lang w:eastAsia="ar-SA"/>
        </w:rPr>
        <w:t>III. Substitutivos, Emendas ou subemendas ao Projeto</w:t>
      </w:r>
    </w:p>
    <w:p w14:paraId="6C1B2249" w14:textId="77777777" w:rsidR="002D707D" w:rsidRPr="00DF37F9" w:rsidRDefault="002D707D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Cs/>
          <w:sz w:val="26"/>
          <w:szCs w:val="26"/>
          <w:lang w:eastAsia="ar-SA"/>
        </w:rPr>
      </w:pPr>
    </w:p>
    <w:p w14:paraId="6C1B224A" w14:textId="77777777" w:rsidR="002D707D" w:rsidRPr="00DF37F9" w:rsidRDefault="002D707D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Cs/>
          <w:sz w:val="26"/>
          <w:szCs w:val="26"/>
          <w:lang w:eastAsia="ar-SA"/>
        </w:rPr>
      </w:pPr>
      <w:r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</w:t>
      </w:r>
      <w:r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ab/>
      </w:r>
      <w:r w:rsidR="000C50B6"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>O Relator</w:t>
      </w:r>
      <w:r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não propõe qualquer alteração ao Projeto de Lei sob análise.</w:t>
      </w:r>
    </w:p>
    <w:p w14:paraId="6C1B224D" w14:textId="77777777" w:rsidR="000F65A8" w:rsidRPr="00DF37F9" w:rsidRDefault="000F65A8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Cs/>
          <w:sz w:val="26"/>
          <w:szCs w:val="26"/>
          <w:lang w:eastAsia="ar-SA"/>
        </w:rPr>
      </w:pPr>
    </w:p>
    <w:p w14:paraId="6C1B224E" w14:textId="7F1DB5E8" w:rsidR="000F65A8" w:rsidRPr="00DF37F9" w:rsidRDefault="000F65A8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/>
          <w:bCs/>
          <w:sz w:val="26"/>
          <w:szCs w:val="26"/>
          <w:lang w:eastAsia="ar-SA"/>
        </w:rPr>
      </w:pPr>
      <w:r w:rsidRPr="00DF37F9">
        <w:rPr>
          <w:rFonts w:asciiTheme="majorHAnsi" w:hAnsiTheme="majorHAnsi" w:cstheme="majorHAnsi"/>
          <w:b/>
          <w:bCs/>
          <w:sz w:val="26"/>
          <w:szCs w:val="26"/>
          <w:lang w:eastAsia="ar-SA"/>
        </w:rPr>
        <w:t xml:space="preserve">IV. Decisão da </w:t>
      </w:r>
      <w:r w:rsidR="008C1461">
        <w:rPr>
          <w:rFonts w:asciiTheme="majorHAnsi" w:hAnsiTheme="majorHAnsi" w:cstheme="majorHAnsi"/>
          <w:b/>
          <w:bCs/>
          <w:sz w:val="26"/>
          <w:szCs w:val="26"/>
          <w:lang w:eastAsia="ar-SA"/>
        </w:rPr>
        <w:t>Relatoria</w:t>
      </w:r>
    </w:p>
    <w:p w14:paraId="6C1B2250" w14:textId="77777777" w:rsidR="000F65A8" w:rsidRPr="00DF37F9" w:rsidRDefault="000F65A8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/>
          <w:bCs/>
          <w:sz w:val="26"/>
          <w:szCs w:val="26"/>
          <w:lang w:eastAsia="ar-SA"/>
        </w:rPr>
      </w:pPr>
    </w:p>
    <w:p w14:paraId="6C1B2251" w14:textId="12409E6D" w:rsidR="000F65A8" w:rsidRPr="00DF37F9" w:rsidRDefault="008C1461" w:rsidP="000F65A8">
      <w:pPr>
        <w:suppressAutoHyphens/>
        <w:spacing w:line="380" w:lineRule="atLeast"/>
        <w:ind w:firstLine="720"/>
        <w:jc w:val="both"/>
        <w:rPr>
          <w:rFonts w:asciiTheme="majorHAnsi" w:hAnsiTheme="majorHAnsi" w:cstheme="majorHAnsi"/>
          <w:bCs/>
          <w:sz w:val="26"/>
          <w:szCs w:val="26"/>
          <w:lang w:eastAsia="ar-SA"/>
        </w:rPr>
      </w:pPr>
      <w:r>
        <w:rPr>
          <w:rFonts w:asciiTheme="majorHAnsi" w:hAnsiTheme="majorHAnsi" w:cstheme="majorHAnsi"/>
          <w:bCs/>
          <w:sz w:val="26"/>
          <w:szCs w:val="26"/>
          <w:lang w:eastAsia="ar-SA"/>
        </w:rPr>
        <w:t>Esta relatoria</w:t>
      </w:r>
      <w:r w:rsidR="000F65A8"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considera que a presente </w:t>
      </w:r>
      <w:r w:rsidR="001905D1"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>propositura</w:t>
      </w:r>
      <w:r w:rsidR="000F65A8" w:rsidRPr="00DF37F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não apresenta vícios de constitucionalidade, recebendo assim parecer </w:t>
      </w:r>
      <w:r w:rsidR="000F65A8" w:rsidRPr="00DF37F9">
        <w:rPr>
          <w:rFonts w:asciiTheme="majorHAnsi" w:hAnsiTheme="majorHAnsi" w:cstheme="majorHAnsi"/>
          <w:b/>
          <w:bCs/>
          <w:sz w:val="26"/>
          <w:szCs w:val="26"/>
          <w:lang w:eastAsia="ar-SA"/>
        </w:rPr>
        <w:t>FAVORÁVEL.</w:t>
      </w:r>
    </w:p>
    <w:p w14:paraId="6C1B2252" w14:textId="77777777" w:rsidR="00D2793B" w:rsidRPr="00DF37F9" w:rsidRDefault="00D2793B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C1B2253" w14:textId="77777777" w:rsidR="000C50B6" w:rsidRPr="00DF37F9" w:rsidRDefault="000C50B6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54" w14:textId="77777777" w:rsidR="000C50B6" w:rsidRPr="00DF37F9" w:rsidRDefault="000C50B6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55" w14:textId="77777777" w:rsidR="00855FAE" w:rsidRPr="00DF37F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56" w14:textId="77777777" w:rsidR="00855FAE" w:rsidRPr="00DF37F9" w:rsidRDefault="00855FAE" w:rsidP="00855FAE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r w:rsidRPr="00DF37F9">
        <w:rPr>
          <w:rFonts w:asciiTheme="majorHAnsi" w:eastAsia="Calibri" w:hAnsiTheme="majorHAnsi" w:cstheme="majorHAnsi"/>
          <w:b/>
          <w:sz w:val="26"/>
          <w:szCs w:val="26"/>
        </w:rPr>
        <w:t>VEREADOR MARA CRISTINA CHOQUETTA</w:t>
      </w:r>
    </w:p>
    <w:p w14:paraId="6C1B2257" w14:textId="77777777" w:rsidR="00855FAE" w:rsidRPr="00DF37F9" w:rsidRDefault="001905D1" w:rsidP="00855FAE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r w:rsidRPr="00DF37F9">
        <w:rPr>
          <w:rFonts w:asciiTheme="majorHAnsi" w:eastAsia="Calibri" w:hAnsiTheme="majorHAnsi" w:cstheme="majorHAnsi"/>
          <w:b/>
          <w:sz w:val="26"/>
          <w:szCs w:val="26"/>
        </w:rPr>
        <w:t>Vice-Presidente</w:t>
      </w:r>
      <w:r w:rsidR="00855FAE" w:rsidRPr="00DF37F9">
        <w:rPr>
          <w:rFonts w:asciiTheme="majorHAnsi" w:eastAsia="Calibri" w:hAnsiTheme="majorHAnsi" w:cstheme="majorHAnsi"/>
          <w:b/>
          <w:sz w:val="26"/>
          <w:szCs w:val="26"/>
        </w:rPr>
        <w:t xml:space="preserve"> /relatora</w:t>
      </w:r>
    </w:p>
    <w:p w14:paraId="6C1B2258" w14:textId="77777777" w:rsidR="00855FAE" w:rsidRPr="00DF37F9" w:rsidRDefault="00855FAE" w:rsidP="00855FAE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59" w14:textId="77777777" w:rsidR="00855FAE" w:rsidRPr="00DF37F9" w:rsidRDefault="00855FAE" w:rsidP="00855FAE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5A" w14:textId="77777777" w:rsidR="00855FAE" w:rsidRPr="00DF37F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5B" w14:textId="77777777" w:rsidR="00855FAE" w:rsidRPr="00DF37F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5C" w14:textId="77777777" w:rsidR="00855FAE" w:rsidRPr="00DF37F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5D" w14:textId="77777777" w:rsidR="00855FAE" w:rsidRPr="00DF37F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5E" w14:textId="77777777" w:rsidR="00855FAE" w:rsidRPr="00DF37F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5F" w14:textId="77777777" w:rsidR="00855FAE" w:rsidRPr="00DF37F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60" w14:textId="77777777" w:rsidR="00855FAE" w:rsidRPr="00DF37F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61" w14:textId="77777777" w:rsidR="00855FAE" w:rsidRPr="00DF37F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62" w14:textId="77777777" w:rsidR="000C50B6" w:rsidRPr="00DF37F9" w:rsidRDefault="000C50B6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63" w14:textId="77777777" w:rsidR="000C50B6" w:rsidRDefault="000C50B6" w:rsidP="000C50B6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3184845B" w14:textId="77777777" w:rsidR="008C1461" w:rsidRDefault="008C1461" w:rsidP="000C50B6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4F25683" w14:textId="77777777" w:rsidR="008C1461" w:rsidRDefault="008C1461" w:rsidP="000C50B6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4C65B45A" w14:textId="77777777" w:rsidR="008C1461" w:rsidRDefault="008C1461" w:rsidP="000C50B6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3882DEF8" w14:textId="77777777" w:rsidR="008C1461" w:rsidRDefault="008C1461" w:rsidP="000C50B6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08AA7988" w14:textId="77777777" w:rsidR="008C1461" w:rsidRDefault="008C1461" w:rsidP="000C50B6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51921B2B" w14:textId="77777777" w:rsidR="008C1461" w:rsidRDefault="008C1461" w:rsidP="000C50B6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5B4B0529" w14:textId="77777777" w:rsidR="008C1461" w:rsidRPr="00DF37F9" w:rsidRDefault="008C1461" w:rsidP="000C50B6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C1B2264" w14:textId="42914695" w:rsidR="000F65A8" w:rsidRPr="00DF37F9" w:rsidRDefault="000F65A8" w:rsidP="008C1461">
      <w:pPr>
        <w:jc w:val="both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PARECER CONJUNTO </w:t>
      </w:r>
      <w:r w:rsidR="0077192C" w:rsidRPr="00DF37F9">
        <w:rPr>
          <w:rFonts w:asciiTheme="majorHAnsi" w:hAnsiTheme="majorHAnsi" w:cstheme="majorHAnsi"/>
          <w:b/>
          <w:bCs/>
          <w:color w:val="000000"/>
          <w:sz w:val="26"/>
          <w:szCs w:val="26"/>
        </w:rPr>
        <w:t>N.º 03</w:t>
      </w:r>
      <w:r w:rsidRPr="00DF37F9">
        <w:rPr>
          <w:rFonts w:asciiTheme="majorHAnsi" w:hAnsiTheme="majorHAnsi" w:cstheme="majorHAnsi"/>
          <w:b/>
          <w:bCs/>
          <w:color w:val="000000"/>
          <w:sz w:val="26"/>
          <w:szCs w:val="26"/>
        </w:rPr>
        <w:t>//2022 DA COMISSÃO DE JUSTIÇA E REDAÇÃO, COMISSÃO DE EDUCAÇÃO, SAÚDE, CULTURA, ESPORTE E ASSISTÊNCIA SOCIAL E COMISSÃO DE FINANÇAS E ORÇAMENTO</w:t>
      </w:r>
      <w:r w:rsidR="00014DE3">
        <w:rPr>
          <w:rFonts w:asciiTheme="majorHAnsi" w:hAnsiTheme="majorHAnsi" w:cstheme="majorHAnsi"/>
          <w:b/>
          <w:bCs/>
          <w:color w:val="000000"/>
          <w:sz w:val="26"/>
          <w:szCs w:val="26"/>
        </w:rPr>
        <w:t>.</w:t>
      </w:r>
    </w:p>
    <w:p w14:paraId="6C1B2265" w14:textId="77777777" w:rsidR="000F65A8" w:rsidRPr="00DF37F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</w:p>
    <w:p w14:paraId="6C1B2266" w14:textId="6B110BE7" w:rsidR="000F65A8" w:rsidRPr="00DF37F9" w:rsidRDefault="000F65A8" w:rsidP="000F65A8">
      <w:pPr>
        <w:jc w:val="both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color w:val="000000"/>
          <w:sz w:val="26"/>
          <w:szCs w:val="26"/>
        </w:rPr>
        <w:t>Seguindo o Voto exarado pelo Relator e conforme determina o artigo 35,</w:t>
      </w:r>
      <w:r w:rsidR="00014DE3">
        <w:rPr>
          <w:rFonts w:asciiTheme="majorHAnsi" w:hAnsiTheme="majorHAnsi" w:cstheme="majorHAnsi"/>
          <w:color w:val="000000"/>
          <w:sz w:val="26"/>
          <w:szCs w:val="26"/>
        </w:rPr>
        <w:t xml:space="preserve"> 37 e 39</w:t>
      </w:r>
      <w:r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combinado com o artigo 45 da Resolução n.º 276 de 09 de novembro de 2.010, as Comissões de Justiça e </w:t>
      </w:r>
      <w:r w:rsidR="001905D1" w:rsidRPr="00DF37F9">
        <w:rPr>
          <w:rFonts w:asciiTheme="majorHAnsi" w:hAnsiTheme="majorHAnsi" w:cstheme="majorHAnsi"/>
          <w:color w:val="000000"/>
          <w:sz w:val="26"/>
          <w:szCs w:val="26"/>
        </w:rPr>
        <w:t>Redação, Educação, Saúde</w:t>
      </w:r>
      <w:r w:rsidRPr="00DF37F9">
        <w:rPr>
          <w:rFonts w:asciiTheme="majorHAnsi" w:hAnsiTheme="majorHAnsi" w:cstheme="majorHAnsi"/>
          <w:color w:val="000000"/>
          <w:sz w:val="26"/>
          <w:szCs w:val="26"/>
        </w:rPr>
        <w:t>, Cultura, Esporte</w:t>
      </w:r>
      <w:r w:rsidR="00014DE3">
        <w:rPr>
          <w:rFonts w:asciiTheme="majorHAnsi" w:hAnsiTheme="majorHAnsi" w:cstheme="majorHAnsi"/>
          <w:color w:val="000000"/>
          <w:sz w:val="26"/>
          <w:szCs w:val="26"/>
        </w:rPr>
        <w:t xml:space="preserve"> e Assistência Social </w:t>
      </w:r>
      <w:r w:rsidR="001905D1"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e</w:t>
      </w:r>
      <w:r w:rsidRPr="00DF37F9">
        <w:rPr>
          <w:rFonts w:asciiTheme="majorHAnsi" w:hAnsiTheme="majorHAnsi" w:cstheme="majorHAnsi"/>
          <w:color w:val="000000"/>
          <w:sz w:val="26"/>
          <w:szCs w:val="26"/>
        </w:rPr>
        <w:t xml:space="preserve"> de Finanças e Orçamento, formalizam o presente </w:t>
      </w:r>
      <w:r w:rsidRPr="00DF37F9">
        <w:rPr>
          <w:rFonts w:asciiTheme="majorHAnsi" w:hAnsiTheme="majorHAnsi" w:cstheme="majorHAnsi"/>
          <w:b/>
          <w:bCs/>
          <w:color w:val="000000"/>
          <w:sz w:val="26"/>
          <w:szCs w:val="26"/>
        </w:rPr>
        <w:t>PARECER FAVORÁVEL</w:t>
      </w:r>
      <w:r w:rsidRPr="00DF37F9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14:paraId="6C1B2267" w14:textId="77777777" w:rsidR="000F65A8" w:rsidRPr="00DF37F9" w:rsidRDefault="000F65A8" w:rsidP="000F65A8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6C1B2268" w14:textId="77777777" w:rsidR="000F65A8" w:rsidRPr="00DF37F9" w:rsidRDefault="000F65A8" w:rsidP="000F65A8">
      <w:pPr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Sala das Comissões, em </w:t>
      </w:r>
      <w:r w:rsidR="001905D1" w:rsidRPr="00DF37F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24</w:t>
      </w:r>
      <w:r w:rsidRPr="00DF37F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de fevereiro de 2.022.</w:t>
      </w:r>
    </w:p>
    <w:p w14:paraId="6C1B2269" w14:textId="77777777" w:rsidR="000F65A8" w:rsidRPr="00DF37F9" w:rsidRDefault="000F65A8" w:rsidP="000F65A8">
      <w:pPr>
        <w:spacing w:after="240"/>
        <w:rPr>
          <w:rFonts w:asciiTheme="majorHAnsi" w:hAnsiTheme="majorHAnsi" w:cstheme="majorHAnsi"/>
          <w:b/>
          <w:bCs/>
          <w:sz w:val="26"/>
          <w:szCs w:val="26"/>
        </w:rPr>
      </w:pPr>
    </w:p>
    <w:p w14:paraId="6C1B226A" w14:textId="77777777" w:rsidR="000F65A8" w:rsidRPr="00DF37F9" w:rsidRDefault="000F65A8" w:rsidP="000F65A8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 w14:paraId="6C1B226C" w14:textId="0BF30E92" w:rsidR="000F65A8" w:rsidRPr="00DF37F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sz w:val="26"/>
          <w:szCs w:val="26"/>
        </w:rPr>
        <w:br/>
      </w:r>
    </w:p>
    <w:p w14:paraId="6C1B226D" w14:textId="77777777" w:rsidR="000F65A8" w:rsidRPr="00DF37F9" w:rsidRDefault="000F65A8" w:rsidP="000F65A8">
      <w:pPr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color w:val="000000"/>
          <w:sz w:val="26"/>
          <w:szCs w:val="26"/>
          <w:shd w:val="clear" w:color="auto" w:fill="FFFFFF"/>
        </w:rPr>
        <w:t>VEREADOR JOÃO VICTOR GASPARINI</w:t>
      </w:r>
    </w:p>
    <w:p w14:paraId="6C1B2270" w14:textId="1AF011E3" w:rsidR="000F65A8" w:rsidRDefault="000F65A8" w:rsidP="00E110E0">
      <w:pPr>
        <w:jc w:val="center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DF37F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Presidente </w:t>
      </w:r>
    </w:p>
    <w:p w14:paraId="7F54A114" w14:textId="77777777" w:rsidR="00E110E0" w:rsidRPr="00E110E0" w:rsidRDefault="00E110E0" w:rsidP="00E110E0">
      <w:pPr>
        <w:jc w:val="center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</w:p>
    <w:p w14:paraId="6C1B2271" w14:textId="77777777" w:rsidR="000F65A8" w:rsidRPr="00DF37F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sz w:val="26"/>
          <w:szCs w:val="26"/>
        </w:rPr>
        <w:br/>
      </w:r>
    </w:p>
    <w:p w14:paraId="6C1B2272" w14:textId="77777777" w:rsidR="000F65A8" w:rsidRPr="00DF37F9" w:rsidRDefault="000F65A8" w:rsidP="000F65A8">
      <w:pPr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color w:val="000000"/>
          <w:sz w:val="26"/>
          <w:szCs w:val="26"/>
          <w:shd w:val="clear" w:color="auto" w:fill="FFFFFF"/>
        </w:rPr>
        <w:t>VEREADORA MARA CRISTINA CHOQUETTA</w:t>
      </w:r>
    </w:p>
    <w:p w14:paraId="6C1B2273" w14:textId="77777777" w:rsidR="000F65A8" w:rsidRPr="00DF37F9" w:rsidRDefault="001905D1" w:rsidP="000F65A8">
      <w:pPr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Vice-presidente</w:t>
      </w:r>
      <w:r w:rsidR="000F65A8" w:rsidRPr="00DF37F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/relatora</w:t>
      </w:r>
    </w:p>
    <w:p w14:paraId="6C1B2275" w14:textId="77777777" w:rsidR="000F65A8" w:rsidRPr="00DF37F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sz w:val="26"/>
          <w:szCs w:val="26"/>
        </w:rPr>
        <w:br/>
      </w:r>
    </w:p>
    <w:p w14:paraId="6C1B2277" w14:textId="0EF516A7" w:rsidR="001905D1" w:rsidRPr="00E110E0" w:rsidRDefault="000F65A8" w:rsidP="00E110E0">
      <w:pPr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  <w:shd w:val="clear" w:color="auto" w:fill="FFFFFF"/>
        </w:rPr>
      </w:pPr>
      <w:r w:rsidRPr="00DF37F9">
        <w:rPr>
          <w:rFonts w:asciiTheme="majorHAnsi" w:hAnsiTheme="majorHAnsi" w:cstheme="majorHAnsi"/>
          <w:b/>
          <w:bCs/>
          <w:color w:val="000000"/>
          <w:sz w:val="26"/>
          <w:szCs w:val="26"/>
          <w:shd w:val="clear" w:color="auto" w:fill="FFFFFF"/>
        </w:rPr>
        <w:t>VEREADOR TIAGO CESAR COSTA</w:t>
      </w:r>
    </w:p>
    <w:p w14:paraId="6C1B2278" w14:textId="77777777" w:rsidR="000F65A8" w:rsidRPr="00DF37F9" w:rsidRDefault="000F65A8" w:rsidP="000F65A8">
      <w:pPr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Membro </w:t>
      </w:r>
    </w:p>
    <w:p w14:paraId="6C1B227C" w14:textId="77777777" w:rsidR="001905D1" w:rsidRPr="00DF37F9" w:rsidRDefault="001905D1" w:rsidP="00E110E0">
      <w:pPr>
        <w:spacing w:before="240" w:after="240"/>
        <w:contextualSpacing/>
        <w:rPr>
          <w:rFonts w:asciiTheme="majorHAnsi" w:hAnsiTheme="majorHAnsi" w:cstheme="majorHAnsi"/>
          <w:b/>
          <w:bCs/>
          <w:sz w:val="26"/>
          <w:szCs w:val="26"/>
          <w:u w:val="single"/>
          <w:shd w:val="clear" w:color="auto" w:fill="FFFFFF"/>
        </w:rPr>
      </w:pPr>
    </w:p>
    <w:p w14:paraId="6C1B227D" w14:textId="77777777" w:rsidR="0077192C" w:rsidRPr="00DF37F9" w:rsidRDefault="0077192C" w:rsidP="000F65A8">
      <w:pPr>
        <w:spacing w:before="240" w:after="240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  <w:shd w:val="clear" w:color="auto" w:fill="FFFFFF"/>
        </w:rPr>
      </w:pPr>
    </w:p>
    <w:p w14:paraId="6C1B227E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  <w:shd w:val="clear" w:color="auto" w:fill="FFFFFF"/>
        </w:rPr>
      </w:pPr>
    </w:p>
    <w:p w14:paraId="6C1B227F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sz w:val="26"/>
          <w:szCs w:val="26"/>
          <w:u w:val="single"/>
          <w:shd w:val="clear" w:color="auto" w:fill="FFFFFF"/>
        </w:rPr>
        <w:t>COMISSÃO DE FINANÇAS E ORÇAMENTO</w:t>
      </w:r>
    </w:p>
    <w:p w14:paraId="6C1B2280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6C1B2281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6C1B2282" w14:textId="77777777" w:rsidR="000F65A8" w:rsidRPr="00DF37F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</w:rPr>
      </w:pPr>
    </w:p>
    <w:p w14:paraId="6C1B2283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6C1B2284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VEREADOR MARCOS PAULO CEGATTI</w:t>
      </w:r>
    </w:p>
    <w:p w14:paraId="6C1B2285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DF37F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 Presidente </w:t>
      </w:r>
    </w:p>
    <w:p w14:paraId="6C1B2286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6C1B2287" w14:textId="77777777" w:rsidR="000F65A8" w:rsidRPr="00DF37F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6C1B2288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6C1B2289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6C1B228A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 VEREADOR ALEXANDRE CINTRA</w:t>
      </w:r>
    </w:p>
    <w:p w14:paraId="6C1B228B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DF37F9">
        <w:rPr>
          <w:rFonts w:asciiTheme="majorHAnsi" w:hAnsiTheme="majorHAnsi" w:cstheme="majorHAnsi"/>
          <w:sz w:val="26"/>
          <w:szCs w:val="26"/>
          <w:shd w:val="clear" w:color="auto" w:fill="FFFFFF"/>
        </w:rPr>
        <w:t>Vice-Presidente</w:t>
      </w:r>
    </w:p>
    <w:p w14:paraId="6C1B228C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6C1B228D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6C1B228E" w14:textId="77777777" w:rsidR="000F65A8" w:rsidRPr="00DF37F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</w:rPr>
      </w:pPr>
    </w:p>
    <w:p w14:paraId="6C1B228F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6C1B2290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 VEREADORA MARA CRISTINA CHOQUETTA</w:t>
      </w:r>
    </w:p>
    <w:p w14:paraId="6C1B2291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sz w:val="26"/>
          <w:szCs w:val="26"/>
          <w:shd w:val="clear" w:color="auto" w:fill="FFFFFF"/>
        </w:rPr>
        <w:t>Membro</w:t>
      </w:r>
    </w:p>
    <w:p w14:paraId="6C1B2292" w14:textId="77777777" w:rsidR="000F65A8" w:rsidRPr="00DF37F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sz w:val="26"/>
          <w:szCs w:val="26"/>
        </w:rPr>
        <w:br/>
      </w:r>
    </w:p>
    <w:p w14:paraId="6C1B2293" w14:textId="77777777" w:rsidR="000F65A8" w:rsidRPr="00DF37F9" w:rsidRDefault="000F65A8" w:rsidP="000F65A8">
      <w:pPr>
        <w:spacing w:after="240"/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sz w:val="26"/>
          <w:szCs w:val="26"/>
          <w:u w:val="single"/>
          <w:shd w:val="clear" w:color="auto" w:fill="FFFFFF"/>
        </w:rPr>
        <w:t xml:space="preserve">COMISSÃO DE EDUCAÇÃO, SAÚDE, CULTURA, ESPORTE E ASSISTÊNCIA SOCIAL </w:t>
      </w:r>
    </w:p>
    <w:p w14:paraId="6C1B2294" w14:textId="77777777" w:rsidR="000F65A8" w:rsidRPr="00DF37F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</w:rPr>
      </w:pPr>
    </w:p>
    <w:p w14:paraId="6C1B2295" w14:textId="77777777" w:rsidR="000F65A8" w:rsidRPr="00DF37F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</w:rPr>
      </w:pPr>
    </w:p>
    <w:p w14:paraId="6C1B2296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6C1B2297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VEREADORA JOELMA FRANCO DA CUNHA</w:t>
      </w:r>
    </w:p>
    <w:p w14:paraId="6C1B2298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DF37F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 Presidente </w:t>
      </w:r>
    </w:p>
    <w:p w14:paraId="6C1B2299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6C1B229A" w14:textId="77777777" w:rsidR="000F65A8" w:rsidRPr="00DF37F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6C1B229B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6C1B229C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6C1B229D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DF37F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 VEREADORA DR. LÚCIA MARIA FERREIRA TENÓRIO</w:t>
      </w:r>
    </w:p>
    <w:p w14:paraId="6C1B229E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DF37F9">
        <w:rPr>
          <w:rFonts w:asciiTheme="majorHAnsi" w:hAnsiTheme="majorHAnsi" w:cstheme="majorHAnsi"/>
          <w:sz w:val="26"/>
          <w:szCs w:val="26"/>
          <w:shd w:val="clear" w:color="auto" w:fill="FFFFFF"/>
        </w:rPr>
        <w:t>Vice-Presidente</w:t>
      </w:r>
    </w:p>
    <w:p w14:paraId="6C1B229F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6C1B22A0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6C1B22A1" w14:textId="77777777" w:rsidR="000F65A8" w:rsidRPr="00DF37F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</w:rPr>
      </w:pPr>
    </w:p>
    <w:p w14:paraId="6C1B22A2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6C1B22A3" w14:textId="77777777" w:rsidR="000F65A8" w:rsidRPr="00DF37F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</w:pPr>
      <w:r w:rsidRPr="00DF37F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 VEREADOR MÁRCIO EVANDRO RIBEIRO</w:t>
      </w:r>
    </w:p>
    <w:p w14:paraId="6C1B22A4" w14:textId="77777777" w:rsidR="000F65A8" w:rsidRPr="00DF37F9" w:rsidRDefault="0077192C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DF37F9">
        <w:rPr>
          <w:rFonts w:asciiTheme="majorHAnsi" w:hAnsiTheme="majorHAnsi" w:cstheme="majorHAnsi"/>
          <w:sz w:val="26"/>
          <w:szCs w:val="26"/>
          <w:shd w:val="clear" w:color="auto" w:fill="FFFFFF"/>
        </w:rPr>
        <w:t>M</w:t>
      </w:r>
      <w:r w:rsidR="001905D1" w:rsidRPr="00DF37F9">
        <w:rPr>
          <w:rFonts w:asciiTheme="majorHAnsi" w:hAnsiTheme="majorHAnsi" w:cstheme="majorHAnsi"/>
          <w:sz w:val="26"/>
          <w:szCs w:val="26"/>
          <w:shd w:val="clear" w:color="auto" w:fill="FFFFFF"/>
        </w:rPr>
        <w:t>embro</w:t>
      </w:r>
    </w:p>
    <w:sectPr w:rsidR="000F65A8" w:rsidRPr="00DF37F9" w:rsidSect="000F65A8">
      <w:headerReference w:type="even" r:id="rId6"/>
      <w:headerReference w:type="default" r:id="rId7"/>
      <w:footerReference w:type="default" r:id="rId8"/>
      <w:pgSz w:w="11907" w:h="16840"/>
      <w:pgMar w:top="2268" w:right="1321" w:bottom="170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22A7" w14:textId="77777777" w:rsidR="00AC47BF" w:rsidRDefault="00AC47BF" w:rsidP="00560F14">
      <w:r>
        <w:separator/>
      </w:r>
    </w:p>
  </w:endnote>
  <w:endnote w:type="continuationSeparator" w:id="0">
    <w:p w14:paraId="6C1B22A8" w14:textId="77777777" w:rsidR="00AC47BF" w:rsidRDefault="00AC47BF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22AD" w14:textId="77777777"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22A5" w14:textId="77777777" w:rsidR="00AC47BF" w:rsidRDefault="00AC47BF" w:rsidP="00560F14">
      <w:r>
        <w:separator/>
      </w:r>
    </w:p>
  </w:footnote>
  <w:footnote w:type="continuationSeparator" w:id="0">
    <w:p w14:paraId="6C1B22A6" w14:textId="77777777" w:rsidR="00AC47BF" w:rsidRDefault="00AC47BF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22A9" w14:textId="77777777" w:rsidR="00560F14" w:rsidRDefault="00C31A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14:paraId="6C1B22AA" w14:textId="77777777"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22AB" w14:textId="77777777"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 wp14:anchorId="6C1B22AE" wp14:editId="6C1B22AF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6C1B22AC" w14:textId="77777777"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14"/>
    <w:rsid w:val="00014DE3"/>
    <w:rsid w:val="00043FF1"/>
    <w:rsid w:val="0004624F"/>
    <w:rsid w:val="00052C37"/>
    <w:rsid w:val="00053AC7"/>
    <w:rsid w:val="000A5D25"/>
    <w:rsid w:val="000B4385"/>
    <w:rsid w:val="000C50B6"/>
    <w:rsid w:val="000E015F"/>
    <w:rsid w:val="000F65A8"/>
    <w:rsid w:val="001874E8"/>
    <w:rsid w:val="001905D1"/>
    <w:rsid w:val="00191F83"/>
    <w:rsid w:val="001C2878"/>
    <w:rsid w:val="001E1D2C"/>
    <w:rsid w:val="001E393B"/>
    <w:rsid w:val="001E4C75"/>
    <w:rsid w:val="0024137F"/>
    <w:rsid w:val="00285D54"/>
    <w:rsid w:val="002979F6"/>
    <w:rsid w:val="002C3428"/>
    <w:rsid w:val="002C4954"/>
    <w:rsid w:val="002D07A5"/>
    <w:rsid w:val="002D707D"/>
    <w:rsid w:val="002F0931"/>
    <w:rsid w:val="00312D33"/>
    <w:rsid w:val="0031407A"/>
    <w:rsid w:val="00323692"/>
    <w:rsid w:val="00331940"/>
    <w:rsid w:val="003534EF"/>
    <w:rsid w:val="0036448D"/>
    <w:rsid w:val="003654DA"/>
    <w:rsid w:val="00384C2C"/>
    <w:rsid w:val="003A54C9"/>
    <w:rsid w:val="003B0E61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160AA"/>
    <w:rsid w:val="00672EB6"/>
    <w:rsid w:val="00676042"/>
    <w:rsid w:val="00685ABA"/>
    <w:rsid w:val="006B4270"/>
    <w:rsid w:val="006B55B9"/>
    <w:rsid w:val="00716D37"/>
    <w:rsid w:val="00723DD5"/>
    <w:rsid w:val="00735A87"/>
    <w:rsid w:val="00750D4B"/>
    <w:rsid w:val="00753E6A"/>
    <w:rsid w:val="0076617F"/>
    <w:rsid w:val="0077192C"/>
    <w:rsid w:val="00780669"/>
    <w:rsid w:val="00787BA3"/>
    <w:rsid w:val="00791BF6"/>
    <w:rsid w:val="007944ED"/>
    <w:rsid w:val="007A3015"/>
    <w:rsid w:val="007B07C3"/>
    <w:rsid w:val="007B490E"/>
    <w:rsid w:val="007E7DFE"/>
    <w:rsid w:val="00855FAE"/>
    <w:rsid w:val="00862605"/>
    <w:rsid w:val="008828DB"/>
    <w:rsid w:val="008C1461"/>
    <w:rsid w:val="008E2543"/>
    <w:rsid w:val="009204C2"/>
    <w:rsid w:val="00924F3B"/>
    <w:rsid w:val="00943AA9"/>
    <w:rsid w:val="00946AF7"/>
    <w:rsid w:val="00991F5C"/>
    <w:rsid w:val="00992097"/>
    <w:rsid w:val="009948A2"/>
    <w:rsid w:val="009E06CB"/>
    <w:rsid w:val="009F4947"/>
    <w:rsid w:val="00A31E50"/>
    <w:rsid w:val="00A42BA5"/>
    <w:rsid w:val="00A51067"/>
    <w:rsid w:val="00A65A03"/>
    <w:rsid w:val="00A7504E"/>
    <w:rsid w:val="00A902D5"/>
    <w:rsid w:val="00AC47BF"/>
    <w:rsid w:val="00AD7587"/>
    <w:rsid w:val="00AF4A99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31DB6"/>
    <w:rsid w:val="00C41070"/>
    <w:rsid w:val="00C7048E"/>
    <w:rsid w:val="00C73EE5"/>
    <w:rsid w:val="00C862C4"/>
    <w:rsid w:val="00C9085D"/>
    <w:rsid w:val="00C90D5D"/>
    <w:rsid w:val="00C97720"/>
    <w:rsid w:val="00CA32EA"/>
    <w:rsid w:val="00CA7CBB"/>
    <w:rsid w:val="00CC76A0"/>
    <w:rsid w:val="00CE43A9"/>
    <w:rsid w:val="00D00C0A"/>
    <w:rsid w:val="00D21A6A"/>
    <w:rsid w:val="00D2793B"/>
    <w:rsid w:val="00D35616"/>
    <w:rsid w:val="00DB4774"/>
    <w:rsid w:val="00DD5841"/>
    <w:rsid w:val="00DE2BBD"/>
    <w:rsid w:val="00DE5ED2"/>
    <w:rsid w:val="00DF37F9"/>
    <w:rsid w:val="00E110E0"/>
    <w:rsid w:val="00E154A7"/>
    <w:rsid w:val="00EB23CE"/>
    <w:rsid w:val="00EC7DF6"/>
    <w:rsid w:val="00EE2DDB"/>
    <w:rsid w:val="00F76285"/>
    <w:rsid w:val="00F94033"/>
    <w:rsid w:val="00F966AC"/>
    <w:rsid w:val="00FD06A9"/>
    <w:rsid w:val="00FF14EE"/>
    <w:rsid w:val="00FF218E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221A"/>
  <w15:docId w15:val="{4DF08BE8-ED31-4E33-8319-A07FAFB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Felipe Vedovato</cp:lastModifiedBy>
  <cp:revision>9</cp:revision>
  <cp:lastPrinted>2022-02-24T18:26:00Z</cp:lastPrinted>
  <dcterms:created xsi:type="dcterms:W3CDTF">2022-02-24T18:32:00Z</dcterms:created>
  <dcterms:modified xsi:type="dcterms:W3CDTF">2022-02-24T22:51:00Z</dcterms:modified>
</cp:coreProperties>
</file>