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relatório </w:t>
      </w:r>
      <w:r w:rsidR="007C439C">
        <w:rPr>
          <w:rFonts w:ascii="Verdana" w:hAnsi="Verdana" w:cs="Estrangelo Edessa"/>
          <w:b/>
          <w:sz w:val="22"/>
          <w:szCs w:val="24"/>
        </w:rPr>
        <w:t xml:space="preserve">financeiro </w:t>
      </w:r>
      <w:r w:rsidRPr="00B66806" w:rsidR="00B66806">
        <w:rPr>
          <w:rFonts w:ascii="Verdana" w:hAnsi="Verdana" w:cs="Estrangelo Edessa"/>
          <w:b/>
          <w:sz w:val="22"/>
          <w:szCs w:val="24"/>
        </w:rPr>
        <w:t>detalhado da CIP (Contribuição de Iluminação Pública),</w:t>
      </w:r>
      <w:r w:rsidR="007C439C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>se houve</w:t>
      </w:r>
      <w:r w:rsidR="007C439C">
        <w:rPr>
          <w:rFonts w:ascii="Verdana" w:hAnsi="Verdana" w:cs="Estrangelo Edessa"/>
          <w:b/>
          <w:sz w:val="22"/>
          <w:szCs w:val="24"/>
        </w:rPr>
        <w:t xml:space="preserve"> valor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desvinculado desta conta e </w:t>
      </w:r>
      <w:r w:rsidR="007C439C">
        <w:rPr>
          <w:rFonts w:ascii="Verdana" w:hAnsi="Verdana" w:cs="Estrangelo Edessa"/>
          <w:b/>
          <w:sz w:val="22"/>
          <w:szCs w:val="24"/>
        </w:rPr>
        <w:t>para quais áreas foram destinadas</w:t>
      </w:r>
      <w:r w:rsidR="00824300">
        <w:rPr>
          <w:rFonts w:ascii="Verdana" w:hAnsi="Verdana" w:cs="Estrangelo Edessa"/>
          <w:b/>
          <w:sz w:val="22"/>
          <w:szCs w:val="24"/>
        </w:rPr>
        <w:t xml:space="preserve">, desde a vigência da </w:t>
      </w:r>
      <w:r w:rsidR="00E32DAB">
        <w:rPr>
          <w:rFonts w:ascii="Verdana" w:hAnsi="Verdana" w:cs="Estrangelo Edessa"/>
          <w:b/>
          <w:sz w:val="22"/>
          <w:szCs w:val="24"/>
        </w:rPr>
        <w:t>L</w:t>
      </w:r>
      <w:r w:rsidR="00824300">
        <w:rPr>
          <w:rFonts w:ascii="Verdana" w:hAnsi="Verdana" w:cs="Estrangelo Edessa"/>
          <w:b/>
          <w:sz w:val="22"/>
          <w:szCs w:val="24"/>
        </w:rPr>
        <w:t>ei</w:t>
      </w:r>
      <w:r w:rsidR="00E32DAB">
        <w:rPr>
          <w:rFonts w:ascii="Verdana" w:hAnsi="Verdana" w:cs="Estrangelo Edessa"/>
          <w:b/>
          <w:sz w:val="22"/>
          <w:szCs w:val="24"/>
        </w:rPr>
        <w:t xml:space="preserve"> 6362/2021</w:t>
      </w:r>
      <w:r w:rsidRPr="00B66806" w:rsidR="00B66806">
        <w:rPr>
          <w:rFonts w:ascii="Verdana" w:hAnsi="Verdana" w:cs="Estrangelo Edessa"/>
          <w:b/>
          <w:sz w:val="22"/>
          <w:szCs w:val="24"/>
        </w:rPr>
        <w:t>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E32DAB" w:rsidR="00E32DAB">
        <w:rPr>
          <w:rFonts w:ascii="Verdana" w:hAnsi="Verdana" w:cs="Estrangelo Edessa"/>
          <w:b/>
          <w:sz w:val="22"/>
          <w:szCs w:val="24"/>
        </w:rPr>
        <w:t>relatório financeiro detalhado da CIP (Contribuição de Iluminação Pública), se houve valor</w:t>
      </w:r>
      <w:r w:rsidRPr="00E32DAB" w:rsidR="00E32DAB">
        <w:rPr>
          <w:rFonts w:ascii="Verdana" w:hAnsi="Verdana" w:cs="Estrangelo Edessa"/>
          <w:b/>
          <w:sz w:val="22"/>
          <w:szCs w:val="24"/>
        </w:rPr>
        <w:t xml:space="preserve">  </w:t>
      </w:r>
      <w:r w:rsidRPr="00E32DAB" w:rsidR="00E32DAB">
        <w:rPr>
          <w:rFonts w:ascii="Verdana" w:hAnsi="Verdana" w:cs="Estrangelo Edessa"/>
          <w:b/>
          <w:sz w:val="22"/>
          <w:szCs w:val="24"/>
        </w:rPr>
        <w:t>desvinculado desta conta e para quais áreas foram destinadas, desde a vigência da Lei 6362/2021.</w:t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bookmarkStart w:id="0" w:name="_GoBack"/>
      <w:bookmarkEnd w:id="0"/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E32DAB">
        <w:rPr>
          <w:rFonts w:ascii="Arial" w:hAnsi="Arial" w:cs="Arial"/>
          <w:sz w:val="22"/>
          <w:szCs w:val="24"/>
        </w:rPr>
        <w:t>14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5611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782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F633-82AB-413B-BA05-9BD80747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2020-12-04T11:20:00Z</cp:lastPrinted>
  <dcterms:created xsi:type="dcterms:W3CDTF">2022-03-10T14:49:00Z</dcterms:created>
  <dcterms:modified xsi:type="dcterms:W3CDTF">2022-03-10T14:49:00Z</dcterms:modified>
</cp:coreProperties>
</file>