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
          <w:bCs/>
          <w:sz w:val="24"/>
          <w:szCs w:val="24"/>
        </w:rPr>
      </w:pPr>
      <w:r>
        <w:rPr>
          <w:rFonts w:cs="Arial" w:ascii="Arial" w:hAnsi="Arial"/>
          <w:b/>
          <w:bCs/>
          <w:sz w:val="24"/>
          <w:szCs w:val="24"/>
        </w:rPr>
        <w:t xml:space="preserve">Relatório nº 11/2022 </w:t>
      </w:r>
    </w:p>
    <w:p>
      <w:pPr>
        <w:pStyle w:val="Normal"/>
        <w:spacing w:before="0" w:after="240"/>
        <w:rPr/>
      </w:pPr>
      <w:r>
        <w:rPr>
          <w:sz w:val="24"/>
          <w:szCs w:val="24"/>
        </w:rPr>
        <w:br/>
      </w:r>
      <w:r>
        <w:rPr>
          <w:rFonts w:cs="Arial" w:ascii="Arial" w:hAnsi="Arial"/>
          <w:b/>
          <w:bCs/>
          <w:sz w:val="24"/>
          <w:szCs w:val="24"/>
        </w:rPr>
        <w:t>Projeto de Lei Complementar n.º 04/2022</w:t>
      </w:r>
    </w:p>
    <w:p>
      <w:pPr>
        <w:pStyle w:val="Normal"/>
        <w:jc w:val="both"/>
        <w:rPr>
          <w:rFonts w:ascii="Calibri" w:hAnsi="Calibri" w:cs="Calibri"/>
          <w:sz w:val="26"/>
          <w:szCs w:val="26"/>
        </w:rPr>
      </w:pPr>
      <w:r>
        <w:rPr>
          <w:rFonts w:cs="Calibri" w:ascii="Calibri" w:hAnsi="Calibri"/>
          <w:sz w:val="26"/>
          <w:szCs w:val="26"/>
        </w:rPr>
        <w:t> </w:t>
      </w:r>
      <w:r>
        <w:rPr>
          <w:rFonts w:cs="Calibri" w:ascii="Calibri" w:hAnsi="Calibri"/>
          <w:sz w:val="26"/>
          <w:szCs w:val="26"/>
        </w:rPr>
        <w:tab/>
        <w:t xml:space="preserve"> </w:t>
        <w:tab/>
        <w:t>Conforme determina o artigo 35, 37 e 39, combinado com artigo 45 da Resolução 276 de 09 de novembro de 2010 – Regimento Interno da Câmara Municipal, a Comissão Permanente de Justiça e Redação, conjuntamente com as Comissões Permanentes de Educação, Saúde, Cultura, Esporte e Assistência Social e Finanças e Orçamento emitem o presente Relatório acerca do Projeto de Lei Complementar nº 04/2022, de autoria do Exmo. Sr. Prefeito Municipal.</w:t>
      </w:r>
    </w:p>
    <w:p>
      <w:pPr>
        <w:pStyle w:val="Normal"/>
        <w:jc w:val="both"/>
        <w:rPr>
          <w:sz w:val="24"/>
          <w:szCs w:val="24"/>
        </w:rPr>
      </w:pPr>
      <w:r>
        <w:rPr>
          <w:sz w:val="24"/>
          <w:szCs w:val="24"/>
        </w:rPr>
      </w:r>
    </w:p>
    <w:p>
      <w:pPr>
        <w:pStyle w:val="ListParagraph"/>
        <w:numPr>
          <w:ilvl w:val="0"/>
          <w:numId w:val="1"/>
        </w:numPr>
        <w:jc w:val="both"/>
        <w:rPr>
          <w:rFonts w:ascii="Calibri" w:hAnsi="Calibri" w:cs="Calibri"/>
          <w:b/>
          <w:b/>
          <w:bCs/>
          <w:sz w:val="26"/>
          <w:szCs w:val="26"/>
        </w:rPr>
      </w:pPr>
      <w:r>
        <w:rPr>
          <w:rFonts w:cs="Calibri" w:ascii="Calibri" w:hAnsi="Calibri"/>
          <w:b/>
          <w:bCs/>
          <w:sz w:val="26"/>
          <w:szCs w:val="26"/>
        </w:rPr>
        <w:t>Exposição da Matéria</w:t>
      </w:r>
    </w:p>
    <w:p>
      <w:pPr>
        <w:pStyle w:val="ListParagraph"/>
        <w:ind w:left="1080" w:right="0" w:hanging="0"/>
        <w:jc w:val="both"/>
        <w:rPr>
          <w:sz w:val="24"/>
          <w:szCs w:val="24"/>
        </w:rPr>
      </w:pPr>
      <w:r>
        <w:rPr>
          <w:sz w:val="24"/>
          <w:szCs w:val="24"/>
        </w:rPr>
      </w:r>
    </w:p>
    <w:p>
      <w:pPr>
        <w:pStyle w:val="Normal"/>
        <w:ind w:left="0" w:right="0" w:firstLine="709"/>
        <w:jc w:val="both"/>
        <w:rPr/>
      </w:pPr>
      <w:r>
        <w:rPr>
          <w:rFonts w:cs="Calibri" w:ascii="Calibri" w:hAnsi="Calibri"/>
          <w:sz w:val="26"/>
          <w:szCs w:val="26"/>
        </w:rPr>
        <w:t> </w:t>
      </w:r>
      <w:r>
        <w:rPr>
          <w:rFonts w:cs="Calibri" w:ascii="Calibri" w:hAnsi="Calibri"/>
          <w:sz w:val="26"/>
          <w:szCs w:val="26"/>
        </w:rPr>
        <w:tab/>
        <w:t>O Excelentíssimo Senhor Prefeito Dr. Paulo de Oliveira e Silva encaminha a esta Casa de Leis o Projeto de Lei Complementar nº 04/2.022, que “</w:t>
      </w:r>
      <w:r>
        <w:rPr>
          <w:rFonts w:cs="Calibri" w:ascii="Calibri" w:hAnsi="Calibri"/>
          <w:b/>
          <w:bCs/>
          <w:sz w:val="26"/>
          <w:szCs w:val="26"/>
        </w:rPr>
        <w:t>DISPÕE SOBRE ALTERAÇÃO DE DISPOSITIVOS DA LEI COMPLEMENTAR MUNICIPAL Nº 205, DE 27 DE DEZEMBRO DE 2006, QUE DISPÕE SOBRE O QUADRO DE PESSOAL, O PLANO DE EMPREGOS, SALÁRIOS E CARREIRAS DA PREFEITURA DE MOGI MIRIM.”</w:t>
      </w:r>
    </w:p>
    <w:p>
      <w:pPr>
        <w:pStyle w:val="Normal"/>
        <w:jc w:val="both"/>
        <w:rPr>
          <w:rFonts w:ascii="Calibri" w:hAnsi="Calibri" w:cs="Calibri"/>
          <w:color w:val="44546A"/>
          <w:sz w:val="26"/>
          <w:szCs w:val="26"/>
        </w:rPr>
      </w:pPr>
      <w:r>
        <w:rPr>
          <w:rFonts w:cs="Calibri" w:ascii="Calibri" w:hAnsi="Calibri"/>
          <w:color w:val="44546A"/>
          <w:sz w:val="26"/>
          <w:szCs w:val="26"/>
        </w:rPr>
        <w:tab/>
      </w:r>
    </w:p>
    <w:p>
      <w:pPr>
        <w:pStyle w:val="Normal"/>
        <w:ind w:left="0" w:right="0" w:firstLine="709"/>
        <w:jc w:val="both"/>
        <w:rPr>
          <w:rFonts w:ascii="Calibri" w:hAnsi="Calibri" w:cs="Calibri"/>
          <w:color w:val="44546A"/>
          <w:sz w:val="26"/>
          <w:szCs w:val="26"/>
        </w:rPr>
      </w:pPr>
      <w:r>
        <w:rPr>
          <w:rFonts w:cs="Calibri" w:ascii="Calibri" w:hAnsi="Calibri"/>
          <w:color w:val="44546A"/>
          <w:sz w:val="26"/>
          <w:szCs w:val="26"/>
        </w:rPr>
        <w:t> </w:t>
      </w:r>
      <w:r>
        <w:rPr>
          <w:rFonts w:cs="Calibri" w:ascii="Calibri" w:hAnsi="Calibri"/>
          <w:color w:val="44546A"/>
          <w:sz w:val="26"/>
          <w:szCs w:val="26"/>
        </w:rPr>
        <w:tab/>
        <w:t>Trata-se de uma propositura que visa alterar dispositivos da Lei Complementar 205/06, no que se refere a concessão dos benefícios de cesta básica e passe do trabalhador dos funcionários públicos municipais.</w:t>
      </w:r>
    </w:p>
    <w:p>
      <w:pPr>
        <w:pStyle w:val="Normal"/>
        <w:ind w:left="0" w:right="0" w:firstLine="709"/>
        <w:jc w:val="both"/>
        <w:rPr>
          <w:rFonts w:ascii="Calibri" w:hAnsi="Calibri" w:cs="Calibri"/>
          <w:color w:val="44546A"/>
          <w:sz w:val="26"/>
          <w:szCs w:val="26"/>
        </w:rPr>
      </w:pPr>
      <w:r>
        <w:rPr>
          <w:rFonts w:cs="Calibri" w:ascii="Calibri" w:hAnsi="Calibri"/>
          <w:color w:val="44546A"/>
          <w:sz w:val="26"/>
          <w:szCs w:val="26"/>
        </w:rPr>
        <w:tab/>
      </w:r>
    </w:p>
    <w:p>
      <w:pPr>
        <w:pStyle w:val="Normal"/>
        <w:jc w:val="both"/>
        <w:rPr/>
      </w:pPr>
      <w:r>
        <w:rPr>
          <w:rFonts w:cs="Calibri" w:ascii="Calibri" w:hAnsi="Calibri"/>
          <w:b/>
          <w:bCs/>
          <w:sz w:val="26"/>
          <w:szCs w:val="26"/>
        </w:rPr>
        <w:t>II. Do mérito e conclusões do relator</w:t>
      </w:r>
      <w:r>
        <w:rPr>
          <w:rFonts w:cs="Calibri" w:ascii="Calibri" w:hAnsi="Calibri"/>
          <w:sz w:val="26"/>
          <w:szCs w:val="26"/>
        </w:rPr>
        <w:t> </w:t>
      </w:r>
    </w:p>
    <w:p>
      <w:pPr>
        <w:pStyle w:val="Normal"/>
        <w:spacing w:before="240" w:after="240"/>
        <w:jc w:val="both"/>
        <w:rPr>
          <w:rFonts w:ascii="Calibri" w:hAnsi="Calibri" w:cs="Calibri"/>
          <w:color w:val="000000"/>
          <w:sz w:val="26"/>
          <w:szCs w:val="26"/>
        </w:rPr>
      </w:pPr>
      <w:r>
        <w:rPr>
          <w:rFonts w:cs="Calibri" w:ascii="Calibri" w:hAnsi="Calibri"/>
          <w:color w:val="000000"/>
          <w:sz w:val="26"/>
          <w:szCs w:val="26"/>
        </w:rPr>
        <w:tab/>
        <w:tab/>
        <w:t>Em análise técnica da matéria, denota-se que não existem óbices jurídicos para tramitação da propositura, posto que a mesma não apresenta mácula de constitucionalidade.</w:t>
      </w:r>
    </w:p>
    <w:p>
      <w:pPr>
        <w:pStyle w:val="Normal"/>
        <w:spacing w:before="240" w:after="240"/>
        <w:jc w:val="both"/>
        <w:rPr>
          <w:rFonts w:ascii="Calibri" w:hAnsi="Calibri" w:cs="Calibri"/>
          <w:color w:val="000000"/>
          <w:sz w:val="26"/>
          <w:szCs w:val="26"/>
        </w:rPr>
      </w:pPr>
      <w:r>
        <w:rPr>
          <w:rFonts w:cs="Calibri" w:ascii="Calibri" w:hAnsi="Calibri"/>
          <w:color w:val="000000"/>
          <w:sz w:val="26"/>
          <w:szCs w:val="26"/>
        </w:rPr>
        <w:t> </w:t>
      </w:r>
      <w:r>
        <w:rPr>
          <w:rFonts w:cs="Calibri" w:ascii="Calibri" w:hAnsi="Calibri"/>
          <w:color w:val="000000"/>
          <w:sz w:val="26"/>
          <w:szCs w:val="26"/>
        </w:rPr>
        <w:tab/>
        <w:t xml:space="preserve"> </w:t>
        <w:tab/>
        <w:t>Inicialmente verifica-se que o projeto se encontra dentro da competência legislativa do Município, conforme determina o artigo 30, inciso I da Constituição Federal, uma vez que se trata de assunto de interesse local.</w:t>
      </w:r>
    </w:p>
    <w:p>
      <w:pPr>
        <w:pStyle w:val="Normal"/>
        <w:spacing w:before="240" w:after="240"/>
        <w:jc w:val="both"/>
        <w:rPr/>
      </w:pPr>
      <w:r>
        <w:rPr>
          <w:rFonts w:cs="Calibri" w:ascii="Calibri" w:hAnsi="Calibri"/>
          <w:color w:val="000000"/>
          <w:sz w:val="26"/>
          <w:szCs w:val="26"/>
        </w:rPr>
        <w:t> </w:t>
      </w:r>
      <w:r>
        <w:rPr>
          <w:rFonts w:cs="Calibri" w:ascii="Calibri" w:hAnsi="Calibri"/>
          <w:color w:val="000000"/>
          <w:sz w:val="26"/>
          <w:szCs w:val="26"/>
        </w:rPr>
        <w:tab/>
        <w:tab/>
        <w:t>Por sua vez, o projeto também respeita a iniciativa privativa do Sr. Prefeito Municipal, conforme artigo 51, incisos I e II da Lei Orgânica do Município de Mogi Mirim, por se tratar de “</w:t>
      </w:r>
      <w:r>
        <w:rPr>
          <w:rFonts w:cs="Calibri" w:ascii="Calibri" w:hAnsi="Calibri"/>
          <w:i/>
          <w:iCs/>
          <w:color w:val="000000"/>
          <w:sz w:val="26"/>
          <w:szCs w:val="26"/>
        </w:rPr>
        <w:t>I – criação, transformação ou extinção de cargos, funções ou empregos públicos, na administração ou aumento de sua remuneração; II – servidores públicos, seu regime jurídico, provimentos de cargos, estabilidade e aposentadoria.</w:t>
      </w:r>
    </w:p>
    <w:p>
      <w:pPr>
        <w:pStyle w:val="Normal"/>
        <w:spacing w:before="240" w:after="240"/>
        <w:jc w:val="both"/>
        <w:rPr/>
      </w:pPr>
      <w:r>
        <w:rPr>
          <w:rFonts w:cs="Calibri" w:ascii="Calibri" w:hAnsi="Calibri"/>
          <w:color w:val="000000"/>
          <w:sz w:val="26"/>
          <w:szCs w:val="26"/>
        </w:rPr>
        <w:tab/>
        <w:tab/>
        <w:t>Já no tocante</w:t>
      </w:r>
      <w:r>
        <w:rPr>
          <w:rFonts w:cs="Calibri" w:ascii="Calibri" w:hAnsi="Calibri"/>
          <w:color w:val="000000"/>
          <w:sz w:val="26"/>
          <w:szCs w:val="26"/>
        </w:rPr>
        <w:t xml:space="preserve"> ao</w:t>
      </w:r>
      <w:r>
        <w:rPr>
          <w:rFonts w:cs="Calibri" w:ascii="Calibri" w:hAnsi="Calibri"/>
          <w:color w:val="000000"/>
          <w:sz w:val="26"/>
          <w:szCs w:val="26"/>
        </w:rPr>
        <w:t xml:space="preserve"> mérito do projeto, a propositura busca alterar a Lei Complementar nº 205/06 no que se refere à concessão dos benefícios de cesta básica e do passe do trabalhador, modificando os requisitos para essa concessão.</w:t>
      </w:r>
    </w:p>
    <w:p>
      <w:pPr>
        <w:pStyle w:val="ListParagraph"/>
        <w:numPr>
          <w:ilvl w:val="0"/>
          <w:numId w:val="2"/>
        </w:numPr>
        <w:spacing w:before="240" w:after="240"/>
        <w:contextualSpacing/>
        <w:jc w:val="both"/>
        <w:rPr/>
      </w:pPr>
      <w:r>
        <w:rPr>
          <w:rFonts w:cs="Calibri" w:ascii="Calibri" w:hAnsi="Calibri"/>
          <w:b/>
          <w:bCs/>
          <w:color w:val="000000"/>
          <w:sz w:val="26"/>
          <w:szCs w:val="26"/>
        </w:rPr>
        <w:t xml:space="preserve">Cesta Básica - </w:t>
      </w:r>
      <w:r>
        <w:rPr>
          <w:rFonts w:cs="Calibri" w:ascii="Calibri" w:hAnsi="Calibri"/>
          <w:b w:val="false"/>
          <w:bCs w:val="false"/>
          <w:color w:val="000000"/>
          <w:sz w:val="26"/>
          <w:szCs w:val="26"/>
        </w:rPr>
        <w:t>O</w:t>
      </w:r>
      <w:r>
        <w:rPr>
          <w:rFonts w:cs="Calibri" w:ascii="Calibri" w:hAnsi="Calibri"/>
          <w:b w:val="false"/>
          <w:bCs w:val="false"/>
          <w:color w:val="000000"/>
          <w:sz w:val="26"/>
          <w:szCs w:val="26"/>
        </w:rPr>
        <w:t xml:space="preserve"> </w:t>
      </w:r>
      <w:r>
        <w:rPr>
          <w:rFonts w:cs="Calibri" w:ascii="Calibri" w:hAnsi="Calibri"/>
          <w:color w:val="000000"/>
          <w:sz w:val="26"/>
          <w:szCs w:val="26"/>
        </w:rPr>
        <w:t xml:space="preserve">benefício da cesta básica tem caráter optativo para todos os servidores, sendo que o Poder Executivo subsidia um percentual do valor da cesta, </w:t>
      </w:r>
      <w:r>
        <w:rPr>
          <w:rFonts w:cs="Calibri" w:ascii="Calibri" w:hAnsi="Calibri"/>
          <w:color w:val="000000"/>
          <w:sz w:val="26"/>
          <w:szCs w:val="26"/>
        </w:rPr>
        <w:t>inclusive i</w:t>
      </w:r>
      <w:r>
        <w:rPr>
          <w:rFonts w:cs="Calibri" w:ascii="Calibri" w:hAnsi="Calibri"/>
          <w:color w:val="000000"/>
          <w:sz w:val="26"/>
          <w:szCs w:val="26"/>
        </w:rPr>
        <w:t xml:space="preserve">sentando do pagamento, </w:t>
      </w:r>
      <w:r>
        <w:rPr>
          <w:rFonts w:cs="Calibri" w:ascii="Calibri" w:hAnsi="Calibri"/>
          <w:color w:val="000000"/>
          <w:sz w:val="26"/>
          <w:szCs w:val="26"/>
        </w:rPr>
        <w:t>de forma escalonada,</w:t>
      </w:r>
      <w:r>
        <w:rPr>
          <w:rFonts w:cs="Calibri" w:ascii="Calibri" w:hAnsi="Calibri"/>
          <w:color w:val="000000"/>
          <w:sz w:val="26"/>
          <w:szCs w:val="26"/>
        </w:rPr>
        <w:t xml:space="preserve"> de acordo </w:t>
      </w:r>
      <w:r>
        <w:rPr>
          <w:rFonts w:cs="Calibri" w:ascii="Calibri" w:hAnsi="Calibri"/>
          <w:color w:val="000000"/>
          <w:sz w:val="26"/>
          <w:szCs w:val="26"/>
        </w:rPr>
        <w:t>com com o</w:t>
      </w:r>
      <w:r>
        <w:rPr>
          <w:rFonts w:cs="Calibri" w:ascii="Calibri" w:hAnsi="Calibri"/>
          <w:color w:val="000000"/>
          <w:sz w:val="26"/>
          <w:szCs w:val="26"/>
        </w:rPr>
        <w:t xml:space="preserve"> salário base do cargo.</w:t>
      </w:r>
    </w:p>
    <w:p>
      <w:pPr>
        <w:pStyle w:val="ListParagraph"/>
        <w:numPr>
          <w:ilvl w:val="0"/>
          <w:numId w:val="0"/>
        </w:numPr>
        <w:spacing w:before="240" w:after="240"/>
        <w:ind w:left="720" w:hanging="0"/>
        <w:contextualSpacing/>
        <w:jc w:val="both"/>
        <w:rPr>
          <w:rFonts w:ascii="Calibri" w:hAnsi="Calibri" w:cs="Calibri"/>
          <w:b/>
          <w:b/>
          <w:bCs/>
          <w:color w:val="000000"/>
          <w:sz w:val="26"/>
          <w:szCs w:val="26"/>
        </w:rPr>
      </w:pPr>
      <w:r>
        <w:rPr>
          <w:rFonts w:cs="Calibri" w:ascii="Calibri" w:hAnsi="Calibri"/>
          <w:b/>
          <w:bCs/>
          <w:color w:val="000000"/>
          <w:sz w:val="26"/>
          <w:szCs w:val="26"/>
        </w:rPr>
      </w:r>
    </w:p>
    <w:p>
      <w:pPr>
        <w:pStyle w:val="ListParagraph"/>
        <w:spacing w:before="240" w:after="240"/>
        <w:contextualSpacing/>
        <w:jc w:val="both"/>
        <w:rPr>
          <w:rFonts w:ascii="Calibri" w:hAnsi="Calibri" w:cs="Calibri"/>
          <w:color w:val="000000"/>
          <w:sz w:val="26"/>
          <w:szCs w:val="26"/>
        </w:rPr>
      </w:pPr>
      <w:r>
        <w:rPr>
          <w:rFonts w:cs="Calibri" w:ascii="Calibri" w:hAnsi="Calibri"/>
          <w:color w:val="000000"/>
          <w:sz w:val="26"/>
          <w:szCs w:val="26"/>
        </w:rPr>
        <w:t>Segue quadro indicativo da situação atual:</w:t>
      </w:r>
    </w:p>
    <w:tbl>
      <w:tblPr>
        <w:tblW w:w="9465" w:type="dxa"/>
        <w:jc w:val="left"/>
        <w:tblInd w:w="-5" w:type="dxa"/>
        <w:tblLayout w:type="fixed"/>
        <w:tblCellMar>
          <w:top w:w="55" w:type="dxa"/>
          <w:left w:w="55" w:type="dxa"/>
          <w:bottom w:w="55" w:type="dxa"/>
          <w:right w:w="55" w:type="dxa"/>
        </w:tblCellMar>
      </w:tblPr>
      <w:tblGrid>
        <w:gridCol w:w="1527"/>
        <w:gridCol w:w="1528"/>
        <w:gridCol w:w="1880"/>
        <w:gridCol w:w="2145"/>
        <w:gridCol w:w="1080"/>
        <w:gridCol w:w="1305"/>
      </w:tblGrid>
      <w:tr>
        <w:trPr/>
        <w:tc>
          <w:tcPr>
            <w:tcW w:w="1527" w:type="dxa"/>
            <w:tcBorders>
              <w:top w:val="single" w:sz="4" w:space="0" w:color="000000"/>
              <w:left w:val="single" w:sz="4" w:space="0" w:color="000000"/>
              <w:bottom w:val="single" w:sz="4" w:space="0" w:color="000000"/>
            </w:tcBorders>
          </w:tcPr>
          <w:p>
            <w:pPr>
              <w:pStyle w:val="Contedodatabela"/>
              <w:rPr>
                <w:rFonts w:ascii="Calibri" w:hAnsi="Calibri" w:cs="Calibri"/>
                <w:b/>
                <w:b/>
                <w:bCs/>
                <w:sz w:val="26"/>
                <w:szCs w:val="26"/>
              </w:rPr>
            </w:pPr>
            <w:r>
              <w:rPr>
                <w:rFonts w:cs="Calibri" w:ascii="Calibri" w:hAnsi="Calibri"/>
                <w:b/>
                <w:bCs/>
                <w:sz w:val="26"/>
                <w:szCs w:val="26"/>
              </w:rPr>
              <w:t xml:space="preserve">N º de funcionários </w:t>
            </w:r>
          </w:p>
        </w:tc>
        <w:tc>
          <w:tcPr>
            <w:tcW w:w="1528" w:type="dxa"/>
            <w:tcBorders>
              <w:top w:val="single" w:sz="4" w:space="0" w:color="000000"/>
              <w:left w:val="single" w:sz="4" w:space="0" w:color="000000"/>
              <w:bottom w:val="single" w:sz="4" w:space="0" w:color="000000"/>
            </w:tcBorders>
          </w:tcPr>
          <w:p>
            <w:pPr>
              <w:pStyle w:val="Contedodatabela"/>
              <w:rPr>
                <w:rFonts w:ascii="Calibri" w:hAnsi="Calibri" w:cs="Calibri"/>
                <w:b/>
                <w:b/>
                <w:bCs/>
                <w:sz w:val="26"/>
                <w:szCs w:val="26"/>
              </w:rPr>
            </w:pPr>
            <w:r>
              <w:rPr>
                <w:rFonts w:cs="Calibri" w:ascii="Calibri" w:hAnsi="Calibri"/>
                <w:b/>
                <w:bCs/>
                <w:sz w:val="26"/>
                <w:szCs w:val="26"/>
              </w:rPr>
              <w:t>Grupo Salarial</w:t>
            </w:r>
          </w:p>
        </w:tc>
        <w:tc>
          <w:tcPr>
            <w:tcW w:w="1880" w:type="dxa"/>
            <w:tcBorders>
              <w:top w:val="single" w:sz="4" w:space="0" w:color="000000"/>
              <w:left w:val="single" w:sz="4" w:space="0" w:color="000000"/>
              <w:bottom w:val="single" w:sz="4" w:space="0" w:color="000000"/>
            </w:tcBorders>
          </w:tcPr>
          <w:p>
            <w:pPr>
              <w:pStyle w:val="Contedodatabela"/>
              <w:rPr>
                <w:rFonts w:ascii="Calibri" w:hAnsi="Calibri" w:cs="Calibri"/>
                <w:b/>
                <w:b/>
                <w:bCs/>
                <w:sz w:val="26"/>
                <w:szCs w:val="26"/>
              </w:rPr>
            </w:pPr>
            <w:r>
              <w:rPr>
                <w:rFonts w:cs="Calibri" w:ascii="Calibri" w:hAnsi="Calibri"/>
                <w:b/>
                <w:bCs/>
                <w:sz w:val="26"/>
                <w:szCs w:val="26"/>
              </w:rPr>
              <w:t>Faixa salário base</w:t>
            </w:r>
          </w:p>
        </w:tc>
        <w:tc>
          <w:tcPr>
            <w:tcW w:w="2145" w:type="dxa"/>
            <w:tcBorders>
              <w:top w:val="single" w:sz="4" w:space="0" w:color="000000"/>
              <w:left w:val="single" w:sz="4" w:space="0" w:color="000000"/>
              <w:bottom w:val="single" w:sz="4" w:space="0" w:color="000000"/>
            </w:tcBorders>
          </w:tcPr>
          <w:p>
            <w:pPr>
              <w:pStyle w:val="Contedodatabela"/>
              <w:rPr>
                <w:rFonts w:ascii="Calibri" w:hAnsi="Calibri" w:cs="Calibri"/>
                <w:b/>
                <w:b/>
                <w:bCs/>
                <w:sz w:val="26"/>
                <w:szCs w:val="26"/>
              </w:rPr>
            </w:pPr>
            <w:r>
              <w:rPr>
                <w:rFonts w:cs="Calibri" w:ascii="Calibri" w:hAnsi="Calibri"/>
                <w:b/>
                <w:bCs/>
                <w:sz w:val="26"/>
                <w:szCs w:val="26"/>
              </w:rPr>
              <w:t xml:space="preserve">Vencimentos fixos </w:t>
            </w:r>
          </w:p>
        </w:tc>
        <w:tc>
          <w:tcPr>
            <w:tcW w:w="1080" w:type="dxa"/>
            <w:tcBorders>
              <w:top w:val="single" w:sz="4" w:space="0" w:color="000000"/>
              <w:left w:val="single" w:sz="4" w:space="0" w:color="000000"/>
              <w:bottom w:val="single" w:sz="4" w:space="0" w:color="000000"/>
            </w:tcBorders>
          </w:tcPr>
          <w:p>
            <w:pPr>
              <w:pStyle w:val="Contedodatabela"/>
              <w:rPr>
                <w:rFonts w:ascii="Calibri" w:hAnsi="Calibri" w:cs="Calibri"/>
                <w:b/>
                <w:b/>
                <w:bCs/>
                <w:sz w:val="26"/>
                <w:szCs w:val="26"/>
              </w:rPr>
            </w:pPr>
            <w:r>
              <w:rPr>
                <w:rFonts w:cs="Calibri" w:ascii="Calibri" w:hAnsi="Calibri"/>
                <w:b/>
                <w:bCs/>
                <w:sz w:val="26"/>
                <w:szCs w:val="26"/>
              </w:rPr>
              <w:t xml:space="preserve">Cesta </w:t>
            </w:r>
          </w:p>
        </w:tc>
        <w:tc>
          <w:tcPr>
            <w:tcW w:w="1305" w:type="dxa"/>
            <w:tcBorders>
              <w:top w:val="single" w:sz="4" w:space="0" w:color="000000"/>
              <w:left w:val="single" w:sz="4" w:space="0" w:color="000000"/>
              <w:bottom w:val="single" w:sz="4" w:space="0" w:color="000000"/>
              <w:right w:val="single" w:sz="4" w:space="0" w:color="000000"/>
            </w:tcBorders>
          </w:tcPr>
          <w:p>
            <w:pPr>
              <w:pStyle w:val="Contedodatabela"/>
              <w:rPr>
                <w:rFonts w:ascii="Calibri" w:hAnsi="Calibri" w:cs="Calibri"/>
                <w:b/>
                <w:b/>
                <w:bCs/>
                <w:sz w:val="26"/>
                <w:szCs w:val="26"/>
              </w:rPr>
            </w:pPr>
            <w:r>
              <w:rPr>
                <w:rFonts w:cs="Calibri" w:ascii="Calibri" w:hAnsi="Calibri"/>
                <w:b/>
                <w:bCs/>
                <w:sz w:val="26"/>
                <w:szCs w:val="26"/>
              </w:rPr>
              <w:t xml:space="preserve">Valor </w:t>
            </w:r>
          </w:p>
        </w:tc>
      </w:tr>
      <w:tr>
        <w:trPr/>
        <w:tc>
          <w:tcPr>
            <w:tcW w:w="1527"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892</w:t>
            </w:r>
          </w:p>
        </w:tc>
        <w:tc>
          <w:tcPr>
            <w:tcW w:w="1528"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01 a 07 OP;01 a 05TA; 01 a 04 DOP;01SP</w:t>
            </w:r>
          </w:p>
        </w:tc>
        <w:tc>
          <w:tcPr>
            <w:tcW w:w="188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R$1.128,00 a R$2.294</w:t>
            </w:r>
          </w:p>
        </w:tc>
        <w:tc>
          <w:tcPr>
            <w:tcW w:w="2145"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R$1.128,00 a R$7.553,00</w:t>
            </w:r>
          </w:p>
        </w:tc>
        <w:tc>
          <w:tcPr>
            <w:tcW w:w="108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 xml:space="preserve">Isento </w:t>
            </w:r>
          </w:p>
        </w:tc>
        <w:tc>
          <w:tcPr>
            <w:tcW w:w="1305" w:type="dxa"/>
            <w:tcBorders>
              <w:left w:val="single" w:sz="4" w:space="0" w:color="000000"/>
              <w:bottom w:val="single" w:sz="4" w:space="0" w:color="000000"/>
              <w:right w:val="single" w:sz="4" w:space="0" w:color="000000"/>
            </w:tcBorders>
          </w:tcPr>
          <w:p>
            <w:pPr>
              <w:pStyle w:val="Contedodatabela"/>
              <w:rPr>
                <w:rFonts w:ascii="Calibri" w:hAnsi="Calibri" w:cs="Calibri"/>
                <w:sz w:val="26"/>
                <w:szCs w:val="26"/>
              </w:rPr>
            </w:pPr>
            <w:r>
              <w:rPr>
                <w:rFonts w:cs="Calibri" w:ascii="Calibri" w:hAnsi="Calibri"/>
                <w:sz w:val="26"/>
                <w:szCs w:val="26"/>
              </w:rPr>
              <w:t>0</w:t>
            </w:r>
          </w:p>
        </w:tc>
      </w:tr>
      <w:tr>
        <w:trPr/>
        <w:tc>
          <w:tcPr>
            <w:tcW w:w="1527"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73</w:t>
            </w:r>
          </w:p>
        </w:tc>
        <w:tc>
          <w:tcPr>
            <w:tcW w:w="1528"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 xml:space="preserve">08OP;06TA;05DO;02  a04SP </w:t>
            </w:r>
          </w:p>
        </w:tc>
        <w:tc>
          <w:tcPr>
            <w:tcW w:w="188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R$1.585,00 a R$1.777,00</w:t>
            </w:r>
          </w:p>
        </w:tc>
        <w:tc>
          <w:tcPr>
            <w:tcW w:w="2145"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R$1.585,00 a R$4.099,00</w:t>
            </w:r>
          </w:p>
        </w:tc>
        <w:tc>
          <w:tcPr>
            <w:tcW w:w="108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10%</w:t>
            </w:r>
          </w:p>
        </w:tc>
        <w:tc>
          <w:tcPr>
            <w:tcW w:w="1305" w:type="dxa"/>
            <w:tcBorders>
              <w:left w:val="single" w:sz="4" w:space="0" w:color="000000"/>
              <w:bottom w:val="single" w:sz="4" w:space="0" w:color="000000"/>
              <w:right w:val="single" w:sz="4" w:space="0" w:color="000000"/>
            </w:tcBorders>
          </w:tcPr>
          <w:p>
            <w:pPr>
              <w:pStyle w:val="Contedodatabela"/>
              <w:rPr>
                <w:rFonts w:ascii="Calibri" w:hAnsi="Calibri" w:cs="Calibri"/>
                <w:sz w:val="26"/>
                <w:szCs w:val="26"/>
              </w:rPr>
            </w:pPr>
            <w:r>
              <w:rPr>
                <w:rFonts w:cs="Calibri" w:ascii="Calibri" w:hAnsi="Calibri"/>
                <w:sz w:val="26"/>
                <w:szCs w:val="26"/>
              </w:rPr>
              <w:t>R$ 31,00</w:t>
            </w:r>
          </w:p>
        </w:tc>
      </w:tr>
      <w:tr>
        <w:trPr/>
        <w:tc>
          <w:tcPr>
            <w:tcW w:w="1527"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724</w:t>
            </w:r>
          </w:p>
        </w:tc>
        <w:tc>
          <w:tcPr>
            <w:tcW w:w="1528"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09OP; 07 e 08TA;06 e 07DO; 05SP</w:t>
            </w:r>
          </w:p>
        </w:tc>
        <w:tc>
          <w:tcPr>
            <w:tcW w:w="188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R$1.775,00 a R$2.223,00</w:t>
            </w:r>
          </w:p>
        </w:tc>
        <w:tc>
          <w:tcPr>
            <w:tcW w:w="2145"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R$1.755,00 a R$14.600,00</w:t>
            </w:r>
          </w:p>
        </w:tc>
        <w:tc>
          <w:tcPr>
            <w:tcW w:w="108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30%</w:t>
            </w:r>
          </w:p>
        </w:tc>
        <w:tc>
          <w:tcPr>
            <w:tcW w:w="1305" w:type="dxa"/>
            <w:tcBorders>
              <w:left w:val="single" w:sz="4" w:space="0" w:color="000000"/>
              <w:bottom w:val="single" w:sz="4" w:space="0" w:color="000000"/>
              <w:right w:val="single" w:sz="4" w:space="0" w:color="000000"/>
            </w:tcBorders>
          </w:tcPr>
          <w:p>
            <w:pPr>
              <w:pStyle w:val="Contedodatabela"/>
              <w:rPr>
                <w:rFonts w:ascii="Calibri" w:hAnsi="Calibri" w:cs="Calibri"/>
                <w:sz w:val="26"/>
                <w:szCs w:val="26"/>
              </w:rPr>
            </w:pPr>
            <w:r>
              <w:rPr>
                <w:rFonts w:cs="Calibri" w:ascii="Calibri" w:hAnsi="Calibri"/>
                <w:sz w:val="26"/>
                <w:szCs w:val="26"/>
              </w:rPr>
              <w:t>R$93,00</w:t>
            </w:r>
          </w:p>
        </w:tc>
      </w:tr>
      <w:tr>
        <w:trPr/>
        <w:tc>
          <w:tcPr>
            <w:tcW w:w="1527"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432</w:t>
            </w:r>
          </w:p>
        </w:tc>
        <w:tc>
          <w:tcPr>
            <w:tcW w:w="1528"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09TA, 01 a 04 UN; 08 DO; 06SP</w:t>
            </w:r>
          </w:p>
        </w:tc>
        <w:tc>
          <w:tcPr>
            <w:tcW w:w="188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R$1.823,00 a R$2.723,00</w:t>
            </w:r>
          </w:p>
        </w:tc>
        <w:tc>
          <w:tcPr>
            <w:tcW w:w="2145"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R$1.823,00 a R$10.430,00</w:t>
            </w:r>
          </w:p>
        </w:tc>
        <w:tc>
          <w:tcPr>
            <w:tcW w:w="108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50%</w:t>
            </w:r>
          </w:p>
        </w:tc>
        <w:tc>
          <w:tcPr>
            <w:tcW w:w="1305" w:type="dxa"/>
            <w:tcBorders>
              <w:left w:val="single" w:sz="4" w:space="0" w:color="000000"/>
              <w:bottom w:val="single" w:sz="4" w:space="0" w:color="000000"/>
              <w:right w:val="single" w:sz="4" w:space="0" w:color="000000"/>
            </w:tcBorders>
          </w:tcPr>
          <w:p>
            <w:pPr>
              <w:pStyle w:val="Contedodatabela"/>
              <w:rPr>
                <w:rFonts w:ascii="Calibri" w:hAnsi="Calibri" w:cs="Calibri"/>
                <w:sz w:val="26"/>
                <w:szCs w:val="26"/>
              </w:rPr>
            </w:pPr>
            <w:r>
              <w:rPr>
                <w:rFonts w:cs="Calibri" w:ascii="Calibri" w:hAnsi="Calibri"/>
                <w:sz w:val="26"/>
                <w:szCs w:val="26"/>
              </w:rPr>
              <w:t>R$155,00</w:t>
            </w:r>
          </w:p>
        </w:tc>
      </w:tr>
      <w:tr>
        <w:trPr/>
        <w:tc>
          <w:tcPr>
            <w:tcW w:w="1527"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435</w:t>
            </w:r>
          </w:p>
        </w:tc>
        <w:tc>
          <w:tcPr>
            <w:tcW w:w="1528"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10TA; 05 a 11 UN; 09 e 10DO, 07 a 14 SP</w:t>
            </w:r>
          </w:p>
        </w:tc>
        <w:tc>
          <w:tcPr>
            <w:tcW w:w="188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R$3.540,00 a R$6.634,00</w:t>
            </w:r>
          </w:p>
        </w:tc>
        <w:tc>
          <w:tcPr>
            <w:tcW w:w="2145"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R$3.540,00 a R$6.634,00</w:t>
            </w:r>
          </w:p>
        </w:tc>
        <w:tc>
          <w:tcPr>
            <w:tcW w:w="108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100%</w:t>
            </w:r>
          </w:p>
        </w:tc>
        <w:tc>
          <w:tcPr>
            <w:tcW w:w="1305" w:type="dxa"/>
            <w:tcBorders>
              <w:left w:val="single" w:sz="4" w:space="0" w:color="000000"/>
              <w:bottom w:val="single" w:sz="4" w:space="0" w:color="000000"/>
              <w:right w:val="single" w:sz="4" w:space="0" w:color="000000"/>
            </w:tcBorders>
          </w:tcPr>
          <w:p>
            <w:pPr>
              <w:pStyle w:val="Contedodatabela"/>
              <w:rPr>
                <w:rFonts w:ascii="Calibri" w:hAnsi="Calibri" w:cs="Calibri"/>
                <w:sz w:val="26"/>
                <w:szCs w:val="26"/>
              </w:rPr>
            </w:pPr>
            <w:r>
              <w:rPr>
                <w:rFonts w:cs="Calibri" w:ascii="Calibri" w:hAnsi="Calibri"/>
                <w:sz w:val="26"/>
                <w:szCs w:val="26"/>
              </w:rPr>
              <w:t>R$ 310,00</w:t>
            </w:r>
          </w:p>
        </w:tc>
      </w:tr>
    </w:tbl>
    <w:p>
      <w:pPr>
        <w:pStyle w:val="ListParagraph"/>
        <w:spacing w:before="240" w:after="240"/>
        <w:contextualSpacing/>
        <w:jc w:val="both"/>
        <w:rPr>
          <w:rFonts w:ascii="Calibri" w:hAnsi="Calibri" w:cs="Calibri"/>
          <w:color w:val="000000"/>
          <w:sz w:val="26"/>
          <w:szCs w:val="26"/>
        </w:rPr>
      </w:pPr>
      <w:r>
        <w:rPr>
          <w:rFonts w:cs="Calibri" w:ascii="Calibri" w:hAnsi="Calibri"/>
          <w:color w:val="000000"/>
          <w:sz w:val="26"/>
          <w:szCs w:val="26"/>
        </w:rPr>
        <w:t xml:space="preserve">A proposta visa alterar os critérios para isenção do pagamento da cesta, assim como os demais casos de percentual do subsídio. A partir da aprovação da lei, o benefício terá como critério de isenção e percentual o valor fixo da remuneração total do servidor, isto é, o salário base acrescido dos demais benefícios financeiros (biênio, quinquênio, etc.) obtidos a partir da progressão do funcionário. </w:t>
      </w:r>
    </w:p>
    <w:p>
      <w:pPr>
        <w:pStyle w:val="ListParagraph"/>
        <w:spacing w:before="240" w:after="240"/>
        <w:contextualSpacing/>
        <w:jc w:val="both"/>
        <w:rPr>
          <w:rFonts w:ascii="Calibri" w:hAnsi="Calibri" w:cs="Calibri"/>
          <w:color w:val="000000"/>
          <w:sz w:val="26"/>
          <w:szCs w:val="26"/>
        </w:rPr>
      </w:pPr>
      <w:r>
        <w:rPr>
          <w:rFonts w:cs="Calibri" w:ascii="Calibri" w:hAnsi="Calibri"/>
          <w:color w:val="000000"/>
          <w:sz w:val="26"/>
          <w:szCs w:val="26"/>
        </w:rPr>
      </w:r>
    </w:p>
    <w:p>
      <w:pPr>
        <w:pStyle w:val="ListParagraph"/>
        <w:spacing w:before="240" w:after="240"/>
        <w:contextualSpacing/>
        <w:jc w:val="both"/>
        <w:rPr>
          <w:rFonts w:ascii="Calibri" w:hAnsi="Calibri" w:cs="Calibri"/>
          <w:color w:val="000000"/>
          <w:sz w:val="26"/>
          <w:szCs w:val="26"/>
        </w:rPr>
      </w:pPr>
      <w:r>
        <w:rPr>
          <w:rFonts w:cs="Calibri" w:ascii="Calibri" w:hAnsi="Calibri"/>
          <w:color w:val="000000"/>
          <w:sz w:val="26"/>
          <w:szCs w:val="26"/>
        </w:rPr>
        <w:t>Desta forma, o governo municipal pretende diminuir algumas disparidades no direito da concessão do benefício, assim como, aumentar o número de pessoas com direito a isenção ou que possam ter maiores percentuais de desconto.</w:t>
      </w:r>
    </w:p>
    <w:p>
      <w:pPr>
        <w:pStyle w:val="ListParagraph"/>
        <w:spacing w:before="240" w:after="240"/>
        <w:contextualSpacing/>
        <w:jc w:val="both"/>
        <w:rPr>
          <w:rFonts w:ascii="Calibri" w:hAnsi="Calibri" w:cs="Calibri"/>
          <w:color w:val="000000"/>
          <w:sz w:val="26"/>
          <w:szCs w:val="26"/>
        </w:rPr>
      </w:pPr>
      <w:r>
        <w:rPr>
          <w:rFonts w:cs="Calibri" w:ascii="Calibri" w:hAnsi="Calibri"/>
          <w:color w:val="000000"/>
          <w:sz w:val="26"/>
          <w:szCs w:val="26"/>
        </w:rPr>
      </w:r>
    </w:p>
    <w:p>
      <w:pPr>
        <w:pStyle w:val="ListParagraph"/>
        <w:spacing w:before="240" w:after="240"/>
        <w:contextualSpacing/>
        <w:jc w:val="both"/>
        <w:rPr>
          <w:rFonts w:ascii="Calibri" w:hAnsi="Calibri" w:cs="Calibri"/>
          <w:color w:val="000000"/>
          <w:sz w:val="26"/>
          <w:szCs w:val="26"/>
        </w:rPr>
      </w:pPr>
      <w:r>
        <w:rPr>
          <w:rFonts w:cs="Calibri" w:ascii="Calibri" w:hAnsi="Calibri"/>
          <w:color w:val="000000"/>
          <w:sz w:val="26"/>
          <w:szCs w:val="26"/>
        </w:rPr>
      </w:r>
    </w:p>
    <w:p>
      <w:pPr>
        <w:pStyle w:val="ListParagraph"/>
        <w:spacing w:before="240" w:after="240"/>
        <w:contextualSpacing/>
        <w:jc w:val="both"/>
        <w:rPr>
          <w:rFonts w:ascii="Calibri" w:hAnsi="Calibri" w:cs="Calibri"/>
          <w:color w:val="000000"/>
          <w:sz w:val="26"/>
          <w:szCs w:val="26"/>
        </w:rPr>
      </w:pPr>
      <w:r>
        <w:rPr>
          <w:rFonts w:cs="Calibri" w:ascii="Calibri" w:hAnsi="Calibri"/>
          <w:color w:val="000000"/>
          <w:sz w:val="26"/>
          <w:szCs w:val="26"/>
        </w:rPr>
        <w:t>Segue quadro demonstrativo da alteração, com a projeção do número de beneficiados:</w:t>
      </w:r>
    </w:p>
    <w:tbl>
      <w:tblPr>
        <w:tblW w:w="9465" w:type="dxa"/>
        <w:jc w:val="left"/>
        <w:tblInd w:w="-5" w:type="dxa"/>
        <w:tblLayout w:type="fixed"/>
        <w:tblCellMar>
          <w:top w:w="55" w:type="dxa"/>
          <w:left w:w="55" w:type="dxa"/>
          <w:bottom w:w="55" w:type="dxa"/>
          <w:right w:w="55" w:type="dxa"/>
        </w:tblCellMar>
      </w:tblPr>
      <w:tblGrid>
        <w:gridCol w:w="3060"/>
        <w:gridCol w:w="3510"/>
        <w:gridCol w:w="1260"/>
        <w:gridCol w:w="1635"/>
      </w:tblGrid>
      <w:tr>
        <w:trPr/>
        <w:tc>
          <w:tcPr>
            <w:tcW w:w="3060" w:type="dxa"/>
            <w:tcBorders>
              <w:top w:val="single" w:sz="4" w:space="0" w:color="000000"/>
              <w:left w:val="single" w:sz="4" w:space="0" w:color="000000"/>
              <w:bottom w:val="single" w:sz="4" w:space="0" w:color="000000"/>
            </w:tcBorders>
          </w:tcPr>
          <w:p>
            <w:pPr>
              <w:pStyle w:val="Contedodatabela"/>
              <w:rPr>
                <w:rFonts w:ascii="Calibri" w:hAnsi="Calibri" w:cs="Calibri"/>
                <w:b/>
                <w:b/>
                <w:bCs/>
                <w:sz w:val="26"/>
                <w:szCs w:val="26"/>
              </w:rPr>
            </w:pPr>
            <w:r>
              <w:rPr>
                <w:rFonts w:cs="Calibri" w:ascii="Calibri" w:hAnsi="Calibri"/>
                <w:b/>
                <w:bCs/>
                <w:sz w:val="26"/>
                <w:szCs w:val="26"/>
              </w:rPr>
              <w:t xml:space="preserve">N º de funcionários </w:t>
            </w:r>
          </w:p>
        </w:tc>
        <w:tc>
          <w:tcPr>
            <w:tcW w:w="3510" w:type="dxa"/>
            <w:tcBorders>
              <w:top w:val="single" w:sz="4" w:space="0" w:color="000000"/>
              <w:left w:val="single" w:sz="4" w:space="0" w:color="000000"/>
              <w:bottom w:val="single" w:sz="4" w:space="0" w:color="000000"/>
            </w:tcBorders>
          </w:tcPr>
          <w:p>
            <w:pPr>
              <w:pStyle w:val="Contedodatabela"/>
              <w:rPr>
                <w:rFonts w:ascii="Calibri" w:hAnsi="Calibri" w:cs="Calibri"/>
                <w:b/>
                <w:b/>
                <w:bCs/>
                <w:sz w:val="26"/>
                <w:szCs w:val="26"/>
              </w:rPr>
            </w:pPr>
            <w:r>
              <w:rPr>
                <w:rFonts w:cs="Calibri" w:ascii="Calibri" w:hAnsi="Calibri"/>
                <w:b/>
                <w:bCs/>
                <w:sz w:val="26"/>
                <w:szCs w:val="26"/>
              </w:rPr>
              <w:t xml:space="preserve">Vencimentos fixos </w:t>
            </w:r>
          </w:p>
        </w:tc>
        <w:tc>
          <w:tcPr>
            <w:tcW w:w="1260" w:type="dxa"/>
            <w:tcBorders>
              <w:top w:val="single" w:sz="4" w:space="0" w:color="000000"/>
              <w:left w:val="single" w:sz="4" w:space="0" w:color="000000"/>
              <w:bottom w:val="single" w:sz="4" w:space="0" w:color="000000"/>
            </w:tcBorders>
          </w:tcPr>
          <w:p>
            <w:pPr>
              <w:pStyle w:val="Contedodatabela"/>
              <w:rPr>
                <w:rFonts w:ascii="Calibri" w:hAnsi="Calibri" w:cs="Calibri"/>
                <w:b/>
                <w:b/>
                <w:bCs/>
                <w:sz w:val="26"/>
                <w:szCs w:val="26"/>
              </w:rPr>
            </w:pPr>
            <w:r>
              <w:rPr>
                <w:rFonts w:cs="Calibri" w:ascii="Calibri" w:hAnsi="Calibri"/>
                <w:b/>
                <w:bCs/>
                <w:sz w:val="26"/>
                <w:szCs w:val="26"/>
              </w:rPr>
              <w:t xml:space="preserve">Cesta </w:t>
            </w:r>
          </w:p>
        </w:tc>
        <w:tc>
          <w:tcPr>
            <w:tcW w:w="1635" w:type="dxa"/>
            <w:tcBorders>
              <w:top w:val="single" w:sz="4" w:space="0" w:color="000000"/>
              <w:left w:val="single" w:sz="4" w:space="0" w:color="000000"/>
              <w:bottom w:val="single" w:sz="4" w:space="0" w:color="000000"/>
              <w:right w:val="single" w:sz="4" w:space="0" w:color="000000"/>
            </w:tcBorders>
          </w:tcPr>
          <w:p>
            <w:pPr>
              <w:pStyle w:val="Contedodatabela"/>
              <w:rPr>
                <w:rFonts w:ascii="Calibri" w:hAnsi="Calibri" w:cs="Calibri"/>
                <w:b/>
                <w:b/>
                <w:bCs/>
                <w:sz w:val="26"/>
                <w:szCs w:val="26"/>
              </w:rPr>
            </w:pPr>
            <w:r>
              <w:rPr>
                <w:rFonts w:cs="Calibri" w:ascii="Calibri" w:hAnsi="Calibri"/>
                <w:b/>
                <w:bCs/>
                <w:sz w:val="26"/>
                <w:szCs w:val="26"/>
              </w:rPr>
              <w:t xml:space="preserve">Valor </w:t>
            </w:r>
          </w:p>
        </w:tc>
      </w:tr>
      <w:tr>
        <w:trPr/>
        <w:tc>
          <w:tcPr>
            <w:tcW w:w="306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1239</w:t>
            </w:r>
          </w:p>
        </w:tc>
        <w:tc>
          <w:tcPr>
            <w:tcW w:w="351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R$</w:t>
            </w:r>
            <w:r>
              <w:rPr>
                <w:rFonts w:cs="Calibri" w:ascii="Calibri" w:hAnsi="Calibri"/>
                <w:sz w:val="26"/>
                <w:szCs w:val="26"/>
              </w:rPr>
              <w:t>3.000,00</w:t>
            </w:r>
          </w:p>
        </w:tc>
        <w:tc>
          <w:tcPr>
            <w:tcW w:w="126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 xml:space="preserve">Isento </w:t>
            </w:r>
          </w:p>
        </w:tc>
        <w:tc>
          <w:tcPr>
            <w:tcW w:w="1635" w:type="dxa"/>
            <w:tcBorders>
              <w:left w:val="single" w:sz="4" w:space="0" w:color="000000"/>
              <w:bottom w:val="single" w:sz="4" w:space="0" w:color="000000"/>
              <w:right w:val="single" w:sz="4" w:space="0" w:color="000000"/>
            </w:tcBorders>
          </w:tcPr>
          <w:p>
            <w:pPr>
              <w:pStyle w:val="Contedodatabela"/>
              <w:rPr>
                <w:rFonts w:ascii="Calibri" w:hAnsi="Calibri" w:cs="Calibri"/>
                <w:sz w:val="26"/>
                <w:szCs w:val="26"/>
              </w:rPr>
            </w:pPr>
            <w:r>
              <w:rPr>
                <w:rFonts w:cs="Calibri" w:ascii="Calibri" w:hAnsi="Calibri"/>
                <w:sz w:val="26"/>
                <w:szCs w:val="26"/>
              </w:rPr>
              <w:t>0</w:t>
            </w:r>
          </w:p>
        </w:tc>
      </w:tr>
      <w:tr>
        <w:trPr/>
        <w:tc>
          <w:tcPr>
            <w:tcW w:w="306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431</w:t>
            </w:r>
          </w:p>
        </w:tc>
        <w:tc>
          <w:tcPr>
            <w:tcW w:w="351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R$</w:t>
            </w:r>
            <w:r>
              <w:rPr>
                <w:rFonts w:cs="Calibri" w:ascii="Calibri" w:hAnsi="Calibri"/>
                <w:sz w:val="26"/>
                <w:szCs w:val="26"/>
              </w:rPr>
              <w:t>3.000,01 à R$4.000,00</w:t>
            </w:r>
          </w:p>
        </w:tc>
        <w:tc>
          <w:tcPr>
            <w:tcW w:w="126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10%</w:t>
            </w:r>
          </w:p>
        </w:tc>
        <w:tc>
          <w:tcPr>
            <w:tcW w:w="1635" w:type="dxa"/>
            <w:tcBorders>
              <w:left w:val="single" w:sz="4" w:space="0" w:color="000000"/>
              <w:bottom w:val="single" w:sz="4" w:space="0" w:color="000000"/>
              <w:right w:val="single" w:sz="4" w:space="0" w:color="000000"/>
            </w:tcBorders>
          </w:tcPr>
          <w:p>
            <w:pPr>
              <w:pStyle w:val="Contedodatabela"/>
              <w:rPr>
                <w:rFonts w:ascii="Calibri" w:hAnsi="Calibri" w:cs="Calibri"/>
                <w:sz w:val="26"/>
                <w:szCs w:val="26"/>
              </w:rPr>
            </w:pPr>
            <w:r>
              <w:rPr>
                <w:rFonts w:cs="Calibri" w:ascii="Calibri" w:hAnsi="Calibri"/>
                <w:sz w:val="26"/>
                <w:szCs w:val="26"/>
              </w:rPr>
              <w:t>R$ 31,00</w:t>
            </w:r>
          </w:p>
        </w:tc>
      </w:tr>
      <w:tr>
        <w:trPr/>
        <w:tc>
          <w:tcPr>
            <w:tcW w:w="306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280</w:t>
            </w:r>
          </w:p>
        </w:tc>
        <w:tc>
          <w:tcPr>
            <w:tcW w:w="351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R$</w:t>
            </w:r>
            <w:r>
              <w:rPr>
                <w:rFonts w:cs="Calibri" w:ascii="Calibri" w:hAnsi="Calibri"/>
                <w:sz w:val="26"/>
                <w:szCs w:val="26"/>
              </w:rPr>
              <w:t>4.000,01 à R$ 5.000,00</w:t>
            </w:r>
          </w:p>
        </w:tc>
        <w:tc>
          <w:tcPr>
            <w:tcW w:w="126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30%</w:t>
            </w:r>
          </w:p>
        </w:tc>
        <w:tc>
          <w:tcPr>
            <w:tcW w:w="1635" w:type="dxa"/>
            <w:tcBorders>
              <w:left w:val="single" w:sz="4" w:space="0" w:color="000000"/>
              <w:bottom w:val="single" w:sz="4" w:space="0" w:color="000000"/>
              <w:right w:val="single" w:sz="4" w:space="0" w:color="000000"/>
            </w:tcBorders>
          </w:tcPr>
          <w:p>
            <w:pPr>
              <w:pStyle w:val="Contedodatabela"/>
              <w:rPr>
                <w:rFonts w:ascii="Calibri" w:hAnsi="Calibri" w:cs="Calibri"/>
                <w:sz w:val="26"/>
                <w:szCs w:val="26"/>
              </w:rPr>
            </w:pPr>
            <w:r>
              <w:rPr>
                <w:rFonts w:cs="Calibri" w:ascii="Calibri" w:hAnsi="Calibri"/>
                <w:sz w:val="26"/>
                <w:szCs w:val="26"/>
              </w:rPr>
              <w:t>R$93,00</w:t>
            </w:r>
          </w:p>
        </w:tc>
      </w:tr>
      <w:tr>
        <w:trPr/>
        <w:tc>
          <w:tcPr>
            <w:tcW w:w="306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154</w:t>
            </w:r>
          </w:p>
        </w:tc>
        <w:tc>
          <w:tcPr>
            <w:tcW w:w="351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R$</w:t>
            </w:r>
            <w:r>
              <w:rPr>
                <w:rFonts w:cs="Calibri" w:ascii="Calibri" w:hAnsi="Calibri"/>
                <w:sz w:val="26"/>
                <w:szCs w:val="26"/>
              </w:rPr>
              <w:t>5.000,01 à R$6.000,00</w:t>
            </w:r>
          </w:p>
        </w:tc>
        <w:tc>
          <w:tcPr>
            <w:tcW w:w="126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50%</w:t>
            </w:r>
          </w:p>
        </w:tc>
        <w:tc>
          <w:tcPr>
            <w:tcW w:w="1635" w:type="dxa"/>
            <w:tcBorders>
              <w:left w:val="single" w:sz="4" w:space="0" w:color="000000"/>
              <w:bottom w:val="single" w:sz="4" w:space="0" w:color="000000"/>
              <w:right w:val="single" w:sz="4" w:space="0" w:color="000000"/>
            </w:tcBorders>
          </w:tcPr>
          <w:p>
            <w:pPr>
              <w:pStyle w:val="Contedodatabela"/>
              <w:rPr>
                <w:rFonts w:ascii="Calibri" w:hAnsi="Calibri" w:cs="Calibri"/>
                <w:sz w:val="26"/>
                <w:szCs w:val="26"/>
              </w:rPr>
            </w:pPr>
            <w:r>
              <w:rPr>
                <w:rFonts w:cs="Calibri" w:ascii="Calibri" w:hAnsi="Calibri"/>
                <w:sz w:val="26"/>
                <w:szCs w:val="26"/>
              </w:rPr>
              <w:t>R$155,00</w:t>
            </w:r>
          </w:p>
        </w:tc>
      </w:tr>
      <w:tr>
        <w:trPr/>
        <w:tc>
          <w:tcPr>
            <w:tcW w:w="306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435</w:t>
            </w:r>
          </w:p>
        </w:tc>
        <w:tc>
          <w:tcPr>
            <w:tcW w:w="351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Acima de R$ 6.000,01</w:t>
            </w:r>
          </w:p>
        </w:tc>
        <w:tc>
          <w:tcPr>
            <w:tcW w:w="1260" w:type="dxa"/>
            <w:tcBorders>
              <w:left w:val="single" w:sz="4" w:space="0" w:color="000000"/>
              <w:bottom w:val="single" w:sz="4" w:space="0" w:color="000000"/>
            </w:tcBorders>
          </w:tcPr>
          <w:p>
            <w:pPr>
              <w:pStyle w:val="Contedodatabela"/>
              <w:rPr>
                <w:rFonts w:ascii="Calibri" w:hAnsi="Calibri" w:cs="Calibri"/>
                <w:sz w:val="26"/>
                <w:szCs w:val="26"/>
              </w:rPr>
            </w:pPr>
            <w:r>
              <w:rPr>
                <w:rFonts w:cs="Calibri" w:ascii="Calibri" w:hAnsi="Calibri"/>
                <w:sz w:val="26"/>
                <w:szCs w:val="26"/>
              </w:rPr>
              <w:t>100%</w:t>
            </w:r>
          </w:p>
        </w:tc>
        <w:tc>
          <w:tcPr>
            <w:tcW w:w="1635" w:type="dxa"/>
            <w:tcBorders>
              <w:left w:val="single" w:sz="4" w:space="0" w:color="000000"/>
              <w:bottom w:val="single" w:sz="4" w:space="0" w:color="000000"/>
              <w:right w:val="single" w:sz="4" w:space="0" w:color="000000"/>
            </w:tcBorders>
          </w:tcPr>
          <w:p>
            <w:pPr>
              <w:pStyle w:val="Contedodatabela"/>
              <w:rPr>
                <w:rFonts w:ascii="Calibri" w:hAnsi="Calibri" w:cs="Calibri"/>
                <w:sz w:val="26"/>
                <w:szCs w:val="26"/>
              </w:rPr>
            </w:pPr>
            <w:r>
              <w:rPr>
                <w:rFonts w:cs="Calibri" w:ascii="Calibri" w:hAnsi="Calibri"/>
                <w:sz w:val="26"/>
                <w:szCs w:val="26"/>
              </w:rPr>
              <w:t>R$ 310,00</w:t>
            </w:r>
          </w:p>
        </w:tc>
      </w:tr>
    </w:tbl>
    <w:p>
      <w:pPr>
        <w:pStyle w:val="Normal"/>
        <w:spacing w:before="240" w:after="240"/>
        <w:ind w:left="708" w:right="0" w:hanging="0"/>
        <w:jc w:val="both"/>
        <w:rPr>
          <w:rFonts w:ascii="Calibri" w:hAnsi="Calibri" w:cs="Calibri"/>
          <w:color w:val="000000"/>
          <w:sz w:val="26"/>
          <w:szCs w:val="26"/>
        </w:rPr>
      </w:pPr>
      <w:r>
        <w:rPr>
          <w:rFonts w:cs="Calibri" w:ascii="Calibri" w:hAnsi="Calibri"/>
          <w:color w:val="000000"/>
          <w:sz w:val="26"/>
          <w:szCs w:val="26"/>
        </w:rPr>
        <w:t>A entrega da cesta manterá a logística de Ponto a Ponto e a alternativa para que o servidor possa optar pelo recebimento da cesta ou na forma de créditos no cartão alimentação.</w:t>
      </w:r>
    </w:p>
    <w:p>
      <w:pPr>
        <w:pStyle w:val="ListParagraph"/>
        <w:numPr>
          <w:ilvl w:val="0"/>
          <w:numId w:val="2"/>
        </w:numPr>
        <w:spacing w:before="240" w:after="240"/>
        <w:contextualSpacing/>
        <w:jc w:val="both"/>
        <w:rPr/>
      </w:pPr>
      <w:r>
        <w:rPr>
          <w:rFonts w:cs="Calibri" w:ascii="Calibri" w:hAnsi="Calibri"/>
          <w:b/>
          <w:bCs/>
          <w:color w:val="000000"/>
          <w:sz w:val="26"/>
          <w:szCs w:val="26"/>
        </w:rPr>
        <w:t xml:space="preserve">Passe Trabalhador </w:t>
      </w:r>
      <w:r>
        <w:rPr>
          <w:rFonts w:cs="Calibri" w:ascii="Calibri" w:hAnsi="Calibri"/>
          <w:color w:val="000000"/>
          <w:sz w:val="26"/>
          <w:szCs w:val="26"/>
        </w:rPr>
        <w:t xml:space="preserve">– O passe trabalhador também passará por uma atualização, seguindo os mesmos critérios estabelecidos para o benefício da cesta básica, </w:t>
      </w:r>
      <w:r>
        <w:rPr>
          <w:rFonts w:cs="Calibri" w:ascii="Calibri" w:hAnsi="Calibri"/>
          <w:color w:val="000000"/>
          <w:sz w:val="26"/>
          <w:szCs w:val="26"/>
        </w:rPr>
        <w:t>isto é, considerando o valor fixo de recebimentos, não mais o salário base. Será fixado o valor máximo de recebimento em R$ 3.000,00 para ter direito à concessão.</w:t>
      </w:r>
      <w:r>
        <w:rPr>
          <w:rFonts w:cs="Calibri" w:ascii="Calibri" w:hAnsi="Calibri"/>
          <w:color w:val="000000"/>
          <w:sz w:val="26"/>
          <w:szCs w:val="26"/>
        </w:rPr>
        <w:t xml:space="preserve"> Da mesma forma, haverá um aumento no número de servidores que terão direito ao passe. O passe também deixará de ser de uso exclusivo do detentor do passe, podendo o servidor utilizá-lo da forma que lhe for mais conveniente. </w:t>
      </w:r>
    </w:p>
    <w:p>
      <w:pPr>
        <w:pStyle w:val="Normal"/>
        <w:spacing w:before="240" w:after="240"/>
        <w:ind w:left="0" w:right="0" w:firstLine="708"/>
        <w:jc w:val="both"/>
        <w:rPr/>
      </w:pPr>
      <w:r>
        <w:rPr>
          <w:rFonts w:cs="Calibri" w:ascii="Calibri" w:hAnsi="Calibri"/>
          <w:color w:val="000000"/>
          <w:sz w:val="26"/>
          <w:szCs w:val="26"/>
        </w:rPr>
        <w:t xml:space="preserve">De forma geral, as alterações propostas </w:t>
      </w:r>
      <w:r>
        <w:rPr>
          <w:rFonts w:cs="Calibri" w:ascii="Calibri" w:hAnsi="Calibri"/>
          <w:color w:val="000000"/>
          <w:sz w:val="26"/>
          <w:szCs w:val="26"/>
        </w:rPr>
        <w:t xml:space="preserve">proporcionará o </w:t>
      </w:r>
      <w:r>
        <w:rPr>
          <w:rFonts w:cs="Calibri" w:ascii="Calibri" w:hAnsi="Calibri"/>
          <w:color w:val="000000"/>
          <w:sz w:val="26"/>
          <w:szCs w:val="26"/>
        </w:rPr>
        <w:t>aument</w:t>
      </w:r>
      <w:r>
        <w:rPr>
          <w:rFonts w:cs="Calibri" w:ascii="Calibri" w:hAnsi="Calibri"/>
          <w:color w:val="000000"/>
          <w:sz w:val="26"/>
          <w:szCs w:val="26"/>
        </w:rPr>
        <w:t>o</w:t>
      </w:r>
      <w:r>
        <w:rPr>
          <w:rFonts w:cs="Calibri" w:ascii="Calibri" w:hAnsi="Calibri"/>
          <w:color w:val="000000"/>
          <w:sz w:val="26"/>
          <w:szCs w:val="26"/>
        </w:rPr>
        <w:t xml:space="preserve"> </w:t>
      </w:r>
      <w:r>
        <w:rPr>
          <w:rFonts w:cs="Calibri" w:ascii="Calibri" w:hAnsi="Calibri"/>
          <w:color w:val="000000"/>
          <w:sz w:val="26"/>
          <w:szCs w:val="26"/>
        </w:rPr>
        <w:t>d</w:t>
      </w:r>
      <w:r>
        <w:rPr>
          <w:rFonts w:cs="Calibri" w:ascii="Calibri" w:hAnsi="Calibri"/>
          <w:color w:val="000000"/>
          <w:sz w:val="26"/>
          <w:szCs w:val="26"/>
        </w:rPr>
        <w:t xml:space="preserve">o número </w:t>
      </w:r>
      <w:r>
        <w:rPr>
          <w:rFonts w:cs="Calibri" w:ascii="Calibri" w:hAnsi="Calibri"/>
          <w:color w:val="000000"/>
          <w:sz w:val="26"/>
          <w:szCs w:val="26"/>
        </w:rPr>
        <w:t>de beneficiários com a isenção</w:t>
      </w:r>
      <w:r>
        <w:rPr>
          <w:rFonts w:cs="Calibri" w:ascii="Calibri" w:hAnsi="Calibri"/>
          <w:color w:val="000000"/>
          <w:sz w:val="26"/>
          <w:szCs w:val="26"/>
        </w:rPr>
        <w:t>. Um servidor que receba vencimentos de até R$ 3.000,00 (três mil reais) terão direito a receber a cesta básica e o passe trabalhador sem qualquer desconto em sua folha, melhorando as condições e poder aquisitivo de modo indireto para o servidor.</w:t>
      </w:r>
    </w:p>
    <w:p>
      <w:pPr>
        <w:pStyle w:val="Normal"/>
        <w:spacing w:before="240" w:after="240"/>
        <w:ind w:left="0" w:right="0" w:firstLine="708"/>
        <w:jc w:val="both"/>
        <w:rPr/>
      </w:pPr>
      <w:r>
        <w:rPr>
          <w:rFonts w:cs="Calibri" w:ascii="Calibri" w:hAnsi="Calibri"/>
          <w:color w:val="000000"/>
          <w:sz w:val="26"/>
          <w:szCs w:val="26"/>
        </w:rPr>
        <w:t>No que se refere às questões orçamentárias, o Poder Executivo afirma que ap</w:t>
      </w:r>
      <w:r>
        <w:rPr>
          <w:rFonts w:cs="Calibri" w:ascii="Calibri" w:hAnsi="Calibri"/>
          <w:color w:val="000000"/>
          <w:sz w:val="26"/>
          <w:szCs w:val="26"/>
          <w:shd w:fill="auto" w:val="clear"/>
        </w:rPr>
        <w:t xml:space="preserve">esar da estimativa de impacto financeiro </w:t>
      </w:r>
      <w:r>
        <w:rPr>
          <w:rFonts w:cs="Calibri" w:ascii="Calibri" w:hAnsi="Calibri"/>
          <w:color w:val="000000"/>
          <w:sz w:val="26"/>
          <w:szCs w:val="26"/>
          <w:shd w:fill="auto" w:val="clear"/>
        </w:rPr>
        <w:t xml:space="preserve">ser </w:t>
      </w:r>
      <w:r>
        <w:rPr>
          <w:rFonts w:cs="Calibri" w:ascii="Calibri" w:hAnsi="Calibri"/>
          <w:color w:val="000000"/>
          <w:sz w:val="26"/>
          <w:szCs w:val="26"/>
          <w:u w:val="single"/>
          <w:shd w:fill="auto" w:val="clear"/>
        </w:rPr>
        <w:t>na ordem d</w:t>
      </w:r>
      <w:r>
        <w:rPr>
          <w:rFonts w:cs="Calibri" w:ascii="Calibri" w:hAnsi="Calibri"/>
          <w:color w:val="000000"/>
          <w:sz w:val="26"/>
          <w:szCs w:val="26"/>
          <w:u w:val="single"/>
          <w:shd w:fill="auto" w:val="clear"/>
        </w:rPr>
        <w:t>e</w:t>
      </w:r>
      <w:r>
        <w:rPr>
          <w:rFonts w:cs="Calibri" w:ascii="Calibri" w:hAnsi="Calibri"/>
          <w:color w:val="000000"/>
          <w:sz w:val="26"/>
          <w:szCs w:val="26"/>
          <w:u w:val="single"/>
          <w:shd w:fill="auto" w:val="clear"/>
        </w:rPr>
        <w:t xml:space="preserve"> </w:t>
      </w:r>
      <w:r>
        <w:rPr>
          <w:rFonts w:cs="Calibri" w:ascii="Calibri" w:hAnsi="Calibri"/>
          <w:color w:val="000000"/>
          <w:sz w:val="26"/>
          <w:szCs w:val="26"/>
          <w:u w:val="single"/>
          <w:shd w:fill="auto" w:val="clear"/>
        </w:rPr>
        <w:t xml:space="preserve">aproximadamente R$2.000.000,00 anuais, </w:t>
      </w:r>
      <w:r>
        <w:rPr>
          <w:rFonts w:cs="Calibri" w:ascii="Calibri" w:hAnsi="Calibri"/>
          <w:color w:val="000000"/>
          <w:sz w:val="26"/>
          <w:szCs w:val="26"/>
          <w:u w:val="single"/>
          <w:shd w:fill="auto" w:val="clear"/>
        </w:rPr>
        <w:t>o erário municipal terá capacidade para suportar as alterações propostas.</w:t>
      </w:r>
    </w:p>
    <w:p>
      <w:pPr>
        <w:pStyle w:val="Normal"/>
        <w:spacing w:before="240" w:after="240"/>
        <w:ind w:left="0" w:right="0" w:firstLine="708"/>
        <w:jc w:val="both"/>
        <w:rPr/>
      </w:pPr>
      <w:r>
        <w:rPr>
          <w:rFonts w:cs="Calibri" w:ascii="Calibri" w:hAnsi="Calibri"/>
          <w:color w:val="000000"/>
          <w:sz w:val="26"/>
          <w:szCs w:val="26"/>
        </w:rPr>
        <w:t xml:space="preserve">Para finalizar, para que não haja dúvidas ou contradições nas informações prestadas, no dia 16 de março de 2022, foi realizada uma reunião com membros do Poder Legislativo, Poder Executivo, SAAE e Representantes do Sindicato dos Servidores Públicos, para reafirmar </w:t>
      </w:r>
      <w:r>
        <w:rPr>
          <w:rFonts w:cs="Calibri" w:ascii="Calibri" w:hAnsi="Calibri"/>
          <w:color w:val="000000"/>
          <w:sz w:val="26"/>
          <w:szCs w:val="26"/>
          <w:u w:val="single"/>
        </w:rPr>
        <w:t>o comum acordo das partes</w:t>
      </w:r>
      <w:r>
        <w:rPr>
          <w:rFonts w:cs="Calibri" w:ascii="Calibri" w:hAnsi="Calibri"/>
          <w:color w:val="000000"/>
          <w:sz w:val="26"/>
          <w:szCs w:val="26"/>
        </w:rPr>
        <w:t xml:space="preserve"> nas propostas apresentadas pelo Executivo municipal.</w:t>
      </w:r>
    </w:p>
    <w:p>
      <w:pPr>
        <w:pStyle w:val="Normal"/>
        <w:spacing w:before="240" w:after="240"/>
        <w:jc w:val="both"/>
        <w:rPr/>
      </w:pPr>
      <w:r>
        <w:rPr>
          <w:rFonts w:cs="Calibri" w:ascii="Calibri" w:hAnsi="Calibri"/>
          <w:color w:val="000000"/>
          <w:sz w:val="26"/>
          <w:szCs w:val="26"/>
        </w:rPr>
        <w:tab/>
      </w:r>
      <w:r>
        <w:rPr>
          <w:rFonts w:cs="Calibri" w:ascii="Calibri" w:hAnsi="Calibri"/>
          <w:b/>
          <w:bCs/>
          <w:color w:val="000000"/>
          <w:sz w:val="26"/>
          <w:szCs w:val="26"/>
        </w:rPr>
        <w:t>Diante de todo exposto, não se verifica óbices para continuidade da proposta apresentada pelo Exmo. Sr. Prefeito, posto não haver vícios materiais ou de iniciativa ou ainda ilegalidade junto ao Projeto de Lei.</w:t>
      </w:r>
    </w:p>
    <w:p>
      <w:pPr>
        <w:pStyle w:val="Normal"/>
        <w:jc w:val="both"/>
        <w:rPr>
          <w:rFonts w:ascii="Calibri" w:hAnsi="Calibri" w:cs="Calibri"/>
          <w:b/>
          <w:b/>
          <w:bCs/>
          <w:sz w:val="26"/>
          <w:szCs w:val="26"/>
        </w:rPr>
      </w:pPr>
      <w:r>
        <w:rPr>
          <w:rFonts w:cs="Calibri" w:ascii="Calibri" w:hAnsi="Calibri"/>
          <w:b/>
          <w:bCs/>
          <w:sz w:val="26"/>
          <w:szCs w:val="26"/>
        </w:rPr>
        <w:t>III. Substitutivos, Emendas ou subemendas ao Projeto</w:t>
      </w:r>
    </w:p>
    <w:p>
      <w:pPr>
        <w:pStyle w:val="Normal"/>
        <w:rPr>
          <w:sz w:val="24"/>
          <w:szCs w:val="24"/>
        </w:rPr>
      </w:pPr>
      <w:r>
        <w:rPr>
          <w:sz w:val="24"/>
          <w:szCs w:val="24"/>
        </w:rPr>
      </w:r>
    </w:p>
    <w:p>
      <w:pPr>
        <w:pStyle w:val="Normal"/>
        <w:jc w:val="both"/>
        <w:rPr/>
      </w:pPr>
      <w:r>
        <w:rPr>
          <w:rFonts w:cs="Calibri" w:ascii="Calibri" w:hAnsi="Calibri"/>
          <w:sz w:val="26"/>
          <w:szCs w:val="26"/>
        </w:rPr>
        <w:t> </w:t>
      </w:r>
      <w:r>
        <w:rPr>
          <w:rFonts w:cs="Calibri" w:ascii="Calibri" w:hAnsi="Calibri"/>
          <w:sz w:val="26"/>
          <w:szCs w:val="26"/>
        </w:rPr>
        <w:tab/>
        <w:tab/>
      </w:r>
      <w:r>
        <w:rPr>
          <w:rFonts w:cs="Calibri" w:ascii="Calibri" w:hAnsi="Calibri"/>
          <w:sz w:val="26"/>
          <w:szCs w:val="26"/>
        </w:rPr>
        <w:t xml:space="preserve">Durante a referida reunião, foi discutido alguns tópicos referentes </w:t>
      </w:r>
      <w:r>
        <w:rPr>
          <w:rFonts w:cs="Calibri" w:ascii="Calibri" w:hAnsi="Calibri"/>
          <w:sz w:val="26"/>
          <w:szCs w:val="26"/>
        </w:rPr>
        <w:t>a forma de regulamentação da alternativa dada aos funcionários para escolher entre a cesta</w:t>
      </w:r>
      <w:r>
        <w:rPr>
          <w:rFonts w:cs="Calibri" w:ascii="Calibri" w:hAnsi="Calibri"/>
          <w:sz w:val="26"/>
          <w:szCs w:val="26"/>
        </w:rPr>
        <w:t xml:space="preserve"> básica</w:t>
      </w:r>
      <w:r>
        <w:rPr>
          <w:rFonts w:cs="Calibri" w:ascii="Calibri" w:hAnsi="Calibri"/>
          <w:sz w:val="26"/>
          <w:szCs w:val="26"/>
        </w:rPr>
        <w:t xml:space="preserve"> e o cartão alimentação. Como houve algumas divergências, optou-se por regulamentar a questão dentro da própria Lei Complementar, de modo que, em comum acordo com o Executivo e o Sindicato, será apresentada uma emenda substitutiva ao projeto, no art. </w:t>
      </w:r>
      <w:r>
        <w:rPr>
          <w:rFonts w:cs="Calibri" w:ascii="Calibri" w:hAnsi="Calibri"/>
          <w:sz w:val="26"/>
          <w:szCs w:val="26"/>
        </w:rPr>
        <w:t xml:space="preserve">1º, </w:t>
      </w:r>
      <w:r>
        <w:rPr>
          <w:rFonts w:cs="Calibri" w:ascii="Calibri" w:hAnsi="Calibri"/>
          <w:sz w:val="26"/>
          <w:szCs w:val="26"/>
        </w:rPr>
        <w:t>na forma que segue anexo a esta relatoria.</w:t>
      </w:r>
    </w:p>
    <w:p>
      <w:pPr>
        <w:pStyle w:val="Normal"/>
        <w:jc w:val="both"/>
        <w:rPr>
          <w:color w:val="44546A"/>
          <w:sz w:val="24"/>
          <w:szCs w:val="24"/>
        </w:rPr>
      </w:pPr>
      <w:r>
        <w:rPr>
          <w:color w:val="44546A"/>
          <w:sz w:val="24"/>
          <w:szCs w:val="24"/>
        </w:rPr>
      </w:r>
    </w:p>
    <w:p>
      <w:pPr>
        <w:pStyle w:val="Normal"/>
        <w:jc w:val="both"/>
        <w:rPr>
          <w:rFonts w:ascii="Calibri" w:hAnsi="Calibri" w:cs="Calibri"/>
          <w:b/>
          <w:b/>
          <w:bCs/>
          <w:sz w:val="26"/>
          <w:szCs w:val="26"/>
        </w:rPr>
      </w:pPr>
      <w:r>
        <w:rPr>
          <w:rFonts w:cs="Calibri" w:ascii="Calibri" w:hAnsi="Calibri"/>
          <w:b/>
          <w:bCs/>
          <w:sz w:val="26"/>
          <w:szCs w:val="26"/>
        </w:rPr>
        <w:t>IV. Decisão da relatora</w:t>
      </w:r>
    </w:p>
    <w:p>
      <w:pPr>
        <w:pStyle w:val="Normal"/>
        <w:jc w:val="both"/>
        <w:rPr>
          <w:sz w:val="24"/>
          <w:szCs w:val="24"/>
        </w:rPr>
      </w:pPr>
      <w:r>
        <w:rPr>
          <w:sz w:val="24"/>
          <w:szCs w:val="24"/>
        </w:rPr>
      </w:r>
    </w:p>
    <w:p>
      <w:pPr>
        <w:pStyle w:val="Normal"/>
        <w:ind w:left="0" w:right="0" w:firstLine="709"/>
        <w:jc w:val="both"/>
        <w:rPr/>
      </w:pPr>
      <w:r>
        <w:rPr>
          <w:rFonts w:cs="Calibri" w:ascii="Calibri" w:hAnsi="Calibri"/>
          <w:sz w:val="26"/>
          <w:szCs w:val="26"/>
        </w:rPr>
        <w:t>P</w:t>
      </w:r>
      <w:r>
        <w:rPr>
          <w:rFonts w:cs="Calibri" w:ascii="Calibri" w:hAnsi="Calibri"/>
          <w:sz w:val="26"/>
          <w:szCs w:val="26"/>
          <w:shd w:fill="FFFFFF" w:val="clear"/>
        </w:rPr>
        <w:t>ortanto, a Relatora considera que a presente propositura não apresenta vícios de constitucionalidade, exarando a presenta manifestação FAVORÁVEL a continuidade da proposta.</w:t>
      </w:r>
    </w:p>
    <w:p>
      <w:pPr>
        <w:pStyle w:val="Normal"/>
        <w:jc w:val="center"/>
        <w:rPr/>
      </w:pPr>
      <w:r>
        <w:rPr>
          <w:rFonts w:cs="Calibri" w:ascii="Calibri" w:hAnsi="Calibri"/>
          <w:sz w:val="26"/>
          <w:szCs w:val="26"/>
          <w:shd w:fill="FFFFFF" w:val="clear"/>
        </w:rPr>
        <w:t>Sala das Comissões, em 1</w:t>
      </w:r>
      <w:r>
        <w:rPr>
          <w:rFonts w:cs="Calibri" w:ascii="Calibri" w:hAnsi="Calibri"/>
          <w:sz w:val="26"/>
          <w:szCs w:val="26"/>
          <w:shd w:fill="FFFFFF" w:val="clear"/>
        </w:rPr>
        <w:t>7</w:t>
      </w:r>
      <w:r>
        <w:rPr>
          <w:rFonts w:cs="Calibri" w:ascii="Calibri" w:hAnsi="Calibri"/>
          <w:sz w:val="26"/>
          <w:szCs w:val="26"/>
          <w:shd w:fill="FFFFFF" w:val="clear"/>
        </w:rPr>
        <w:t xml:space="preserve"> de março de 2.022.</w:t>
      </w:r>
    </w:p>
    <w:p>
      <w:pPr>
        <w:pStyle w:val="Normal"/>
        <w:jc w:val="center"/>
        <w:rPr>
          <w:rFonts w:ascii="Calibri" w:hAnsi="Calibri" w:cs="Calibri"/>
          <w:sz w:val="26"/>
          <w:szCs w:val="26"/>
          <w:shd w:fill="FFFFFF" w:val="clear"/>
        </w:rPr>
      </w:pPr>
      <w:r>
        <w:rPr>
          <w:rFonts w:cs="Calibri" w:ascii="Calibri" w:hAnsi="Calibri"/>
          <w:sz w:val="26"/>
          <w:szCs w:val="26"/>
          <w:shd w:fill="FFFFFF" w:val="clear"/>
        </w:rPr>
      </w:r>
    </w:p>
    <w:p>
      <w:pPr>
        <w:pStyle w:val="Normal"/>
        <w:jc w:val="center"/>
        <w:rPr>
          <w:rFonts w:ascii="Calibri" w:hAnsi="Calibri" w:cs="Calibri"/>
          <w:sz w:val="26"/>
          <w:szCs w:val="26"/>
          <w:shd w:fill="FFFFFF" w:val="clear"/>
        </w:rPr>
      </w:pPr>
      <w:r>
        <w:rPr>
          <w:rFonts w:cs="Calibri" w:ascii="Calibri" w:hAnsi="Calibri"/>
          <w:sz w:val="26"/>
          <w:szCs w:val="26"/>
          <w:shd w:fill="FFFFFF" w:val="clear"/>
        </w:rPr>
      </w:r>
    </w:p>
    <w:p>
      <w:pPr>
        <w:pStyle w:val="Normal"/>
        <w:jc w:val="center"/>
        <w:rPr>
          <w:sz w:val="24"/>
          <w:szCs w:val="24"/>
        </w:rPr>
      </w:pPr>
      <w:r>
        <w:rPr>
          <w:sz w:val="24"/>
          <w:szCs w:val="24"/>
        </w:rPr>
      </w:r>
    </w:p>
    <w:p>
      <w:pPr>
        <w:pStyle w:val="Normal"/>
        <w:jc w:val="center"/>
        <w:rPr>
          <w:rFonts w:ascii="Calibri" w:hAnsi="Calibri" w:cs="Calibri"/>
          <w:b/>
          <w:b/>
          <w:bCs/>
          <w:sz w:val="26"/>
          <w:szCs w:val="26"/>
        </w:rPr>
      </w:pPr>
      <w:r>
        <w:rPr>
          <w:rFonts w:cs="Calibri" w:ascii="Calibri" w:hAnsi="Calibri"/>
          <w:b/>
          <w:bCs/>
          <w:sz w:val="26"/>
          <w:szCs w:val="26"/>
        </w:rPr>
        <w:t>Vereadora Mara Cristina Choquetta</w:t>
      </w:r>
    </w:p>
    <w:p>
      <w:pPr>
        <w:pStyle w:val="Normal"/>
        <w:jc w:val="center"/>
        <w:rPr>
          <w:rFonts w:ascii="Calibri" w:hAnsi="Calibri" w:cs="Calibri"/>
          <w:b/>
          <w:b/>
          <w:bCs/>
          <w:sz w:val="26"/>
          <w:szCs w:val="26"/>
        </w:rPr>
      </w:pPr>
      <w:r>
        <w:rPr>
          <w:rFonts w:cs="Calibri" w:ascii="Calibri" w:hAnsi="Calibri"/>
          <w:b/>
          <w:bCs/>
          <w:sz w:val="26"/>
          <w:szCs w:val="26"/>
        </w:rPr>
        <w:t xml:space="preserve">Relatora </w:t>
      </w:r>
    </w:p>
    <w:p>
      <w:pPr>
        <w:pStyle w:val="Normal"/>
        <w:spacing w:before="240" w:after="240"/>
        <w:ind w:left="360" w:right="0" w:hanging="0"/>
        <w:jc w:val="both"/>
        <w:rPr>
          <w:rFonts w:ascii="Calibri" w:hAnsi="Calibri" w:cs="Calibri"/>
          <w:color w:val="000000"/>
          <w:sz w:val="26"/>
          <w:szCs w:val="26"/>
        </w:rPr>
      </w:pPr>
      <w:r>
        <w:rPr>
          <w:rFonts w:cs="Calibri" w:ascii="Calibri" w:hAnsi="Calibri"/>
          <w:color w:val="000000"/>
          <w:sz w:val="26"/>
          <w:szCs w:val="26"/>
        </w:rPr>
      </w:r>
    </w:p>
    <w:p>
      <w:pPr>
        <w:pStyle w:val="Normal"/>
        <w:spacing w:before="240" w:after="240"/>
        <w:ind w:left="708" w:right="0" w:hanging="0"/>
        <w:jc w:val="both"/>
        <w:rPr>
          <w:rFonts w:ascii="Calibri" w:hAnsi="Calibri" w:cs="Calibri"/>
          <w:b/>
          <w:b/>
          <w:bCs/>
          <w:sz w:val="26"/>
          <w:szCs w:val="26"/>
        </w:rPr>
      </w:pPr>
      <w:r>
        <w:rPr>
          <w:rFonts w:cs="Calibri" w:ascii="Calibri" w:hAnsi="Calibri"/>
          <w:b/>
          <w:bCs/>
          <w:sz w:val="26"/>
          <w:szCs w:val="26"/>
        </w:rPr>
      </w:r>
    </w:p>
    <w:p>
      <w:pPr>
        <w:pStyle w:val="Normal"/>
        <w:spacing w:before="0" w:after="240"/>
        <w:rPr>
          <w:color w:val="44546A"/>
          <w:sz w:val="24"/>
          <w:szCs w:val="24"/>
        </w:rPr>
      </w:pPr>
      <w:r>
        <w:rPr>
          <w:color w:val="44546A"/>
          <w:sz w:val="24"/>
          <w:szCs w:val="24"/>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pPr>
      <w:r>
        <w:rPr>
          <w:rFonts w:cs="Arial" w:ascii="Arial" w:hAnsi="Arial"/>
          <w:b/>
          <w:bCs/>
          <w:sz w:val="24"/>
          <w:szCs w:val="24"/>
        </w:rPr>
        <w:t>PARECER CONJUNTO N.º 1</w:t>
      </w:r>
      <w:r>
        <w:rPr>
          <w:rFonts w:cs="Arial" w:ascii="Arial" w:hAnsi="Arial"/>
          <w:b/>
          <w:bCs/>
          <w:sz w:val="24"/>
          <w:szCs w:val="24"/>
        </w:rPr>
        <w:t>1</w:t>
      </w:r>
      <w:r>
        <w:rPr>
          <w:rFonts w:cs="Arial" w:ascii="Arial" w:hAnsi="Arial"/>
          <w:b/>
          <w:bCs/>
          <w:sz w:val="24"/>
          <w:szCs w:val="24"/>
        </w:rPr>
        <w:t>/2022 DA COMISSÃO DE JUSTIÇA E REDAÇÃO, COMISSÃO DE EDUCAÇÃO, SAÚDE, CULTURA, ESPORTE E ASSISTÊNCIA SOCIAL E COMISSÃO DE FINANÇAS E ORÇAMENTO.</w:t>
      </w:r>
    </w:p>
    <w:p>
      <w:pPr>
        <w:pStyle w:val="Normal"/>
        <w:spacing w:before="0" w:after="240"/>
        <w:rPr>
          <w:sz w:val="24"/>
          <w:szCs w:val="24"/>
        </w:rPr>
      </w:pPr>
      <w:r>
        <w:rPr>
          <w:sz w:val="24"/>
          <w:szCs w:val="24"/>
        </w:rPr>
      </w:r>
    </w:p>
    <w:p>
      <w:pPr>
        <w:pStyle w:val="Normal"/>
        <w:jc w:val="both"/>
        <w:rPr/>
      </w:pPr>
      <w:r>
        <w:rPr>
          <w:rFonts w:cs="Arial" w:ascii="Arial" w:hAnsi="Arial"/>
          <w:sz w:val="24"/>
          <w:szCs w:val="24"/>
        </w:rPr>
        <w:t xml:space="preserve">Seguindo o Voto exarado pela Relatora e conforme determina o artigo 35, 37 e 39, combinado com o artigo 45 da Resolução n.º 276 de 09 de novembro de 2.010, as Comissões de Justiça e Redação, Educação, Saúde, Cultura, Esporte e Assistência Social e de Finanças e Orçamento, formalizam o presente </w:t>
      </w:r>
      <w:r>
        <w:rPr>
          <w:rFonts w:cs="Arial" w:ascii="Arial" w:hAnsi="Arial"/>
          <w:b/>
          <w:bCs/>
          <w:sz w:val="24"/>
          <w:szCs w:val="24"/>
        </w:rPr>
        <w:t>PARECER FAVORÁVEL</w:t>
      </w:r>
      <w:r>
        <w:rPr>
          <w:rFonts w:cs="Arial" w:ascii="Arial" w:hAnsi="Arial"/>
          <w:sz w:val="24"/>
          <w:szCs w:val="24"/>
        </w:rPr>
        <w:t>.</w:t>
      </w:r>
    </w:p>
    <w:p>
      <w:pPr>
        <w:pStyle w:val="Normal"/>
        <w:jc w:val="both"/>
        <w:rPr>
          <w:sz w:val="24"/>
          <w:szCs w:val="24"/>
        </w:rPr>
      </w:pPr>
      <w:r>
        <w:rPr>
          <w:sz w:val="24"/>
          <w:szCs w:val="24"/>
        </w:rPr>
      </w:r>
    </w:p>
    <w:p>
      <w:pPr>
        <w:pStyle w:val="Normal"/>
        <w:jc w:val="center"/>
        <w:rPr/>
      </w:pPr>
      <w:r>
        <w:rPr>
          <w:rFonts w:cs="Arial" w:ascii="Arial" w:hAnsi="Arial"/>
          <w:sz w:val="24"/>
          <w:szCs w:val="24"/>
          <w:shd w:fill="FFFFFF" w:val="clear"/>
        </w:rPr>
        <w:t>Sala das Comissões, em 1</w:t>
      </w:r>
      <w:r>
        <w:rPr>
          <w:rFonts w:cs="Arial" w:ascii="Arial" w:hAnsi="Arial"/>
          <w:sz w:val="24"/>
          <w:szCs w:val="24"/>
          <w:shd w:fill="FFFFFF" w:val="clear"/>
        </w:rPr>
        <w:t>7</w:t>
      </w:r>
      <w:r>
        <w:rPr>
          <w:rFonts w:cs="Arial" w:ascii="Arial" w:hAnsi="Arial"/>
          <w:sz w:val="24"/>
          <w:szCs w:val="24"/>
          <w:shd w:fill="FFFFFF" w:val="clear"/>
        </w:rPr>
        <w:t xml:space="preserve"> de março de 2.022.</w:t>
      </w:r>
    </w:p>
    <w:p>
      <w:pPr>
        <w:pStyle w:val="Normal"/>
        <w:spacing w:before="0" w:after="240"/>
        <w:rPr>
          <w:b/>
          <w:b/>
          <w:bCs/>
          <w:sz w:val="24"/>
          <w:szCs w:val="24"/>
        </w:rPr>
      </w:pPr>
      <w:r>
        <w:rPr>
          <w:b/>
          <w:bCs/>
          <w:sz w:val="24"/>
          <w:szCs w:val="24"/>
        </w:rPr>
      </w:r>
    </w:p>
    <w:p>
      <w:pPr>
        <w:pStyle w:val="Normal"/>
        <w:jc w:val="center"/>
        <w:rPr>
          <w:rFonts w:ascii="Arial" w:hAnsi="Arial" w:cs="Arial"/>
          <w:b/>
          <w:b/>
          <w:bCs/>
          <w:sz w:val="24"/>
          <w:szCs w:val="24"/>
          <w:u w:val="single"/>
          <w:shd w:fill="FFFFFF" w:val="clear"/>
        </w:rPr>
      </w:pPr>
      <w:r>
        <w:rPr>
          <w:rFonts w:cs="Arial" w:ascii="Arial" w:hAnsi="Arial"/>
          <w:b/>
          <w:bCs/>
          <w:sz w:val="24"/>
          <w:szCs w:val="24"/>
          <w:u w:val="single"/>
          <w:shd w:fill="FFFFFF" w:val="clear"/>
        </w:rPr>
        <w:t>COMISSÃO DE JUSTIÇA E REDAÇÃO</w:t>
      </w:r>
    </w:p>
    <w:p>
      <w:pPr>
        <w:pStyle w:val="Normal"/>
        <w:spacing w:before="0" w:after="240"/>
        <w:rPr>
          <w:sz w:val="24"/>
          <w:szCs w:val="24"/>
        </w:rPr>
      </w:pPr>
      <w:r>
        <w:rPr>
          <w:sz w:val="24"/>
          <w:szCs w:val="24"/>
        </w:rPr>
        <w:br/>
      </w:r>
    </w:p>
    <w:p>
      <w:pPr>
        <w:pStyle w:val="Normal"/>
        <w:spacing w:before="0" w:after="240"/>
        <w:rPr>
          <w:sz w:val="24"/>
          <w:szCs w:val="24"/>
        </w:rPr>
      </w:pPr>
      <w:r>
        <w:rPr>
          <w:sz w:val="24"/>
          <w:szCs w:val="24"/>
        </w:rPr>
      </w:r>
    </w:p>
    <w:p>
      <w:pPr>
        <w:pStyle w:val="Normal"/>
        <w:jc w:val="center"/>
        <w:rPr>
          <w:rFonts w:ascii="Arial" w:hAnsi="Arial" w:cs="Arial"/>
          <w:b/>
          <w:b/>
          <w:bCs/>
          <w:sz w:val="24"/>
          <w:szCs w:val="24"/>
          <w:shd w:fill="FFFFFF" w:val="clear"/>
        </w:rPr>
      </w:pPr>
      <w:r>
        <w:rPr>
          <w:rFonts w:cs="Arial" w:ascii="Arial" w:hAnsi="Arial"/>
          <w:b/>
          <w:bCs/>
          <w:sz w:val="24"/>
          <w:szCs w:val="24"/>
          <w:shd w:fill="FFFFFF" w:val="clear"/>
        </w:rPr>
        <w:t>VEREADOR JOÃO VICTOR GASPARINI</w:t>
      </w:r>
    </w:p>
    <w:p>
      <w:pPr>
        <w:pStyle w:val="Normal"/>
        <w:jc w:val="center"/>
        <w:rPr>
          <w:rFonts w:ascii="Arial" w:hAnsi="Arial" w:cs="Arial"/>
          <w:sz w:val="24"/>
          <w:szCs w:val="24"/>
          <w:shd w:fill="FFFFFF" w:val="clear"/>
        </w:rPr>
      </w:pPr>
      <w:r>
        <w:rPr>
          <w:rFonts w:cs="Arial" w:ascii="Arial" w:hAnsi="Arial"/>
          <w:sz w:val="24"/>
          <w:szCs w:val="24"/>
          <w:shd w:fill="FFFFFF" w:val="clear"/>
        </w:rPr>
        <w:t xml:space="preserve">Presidente </w:t>
      </w:r>
    </w:p>
    <w:p>
      <w:pPr>
        <w:pStyle w:val="Normal"/>
        <w:jc w:val="center"/>
        <w:rPr>
          <w:sz w:val="24"/>
          <w:szCs w:val="24"/>
        </w:rPr>
      </w:pPr>
      <w:r>
        <w:rPr>
          <w:sz w:val="24"/>
          <w:szCs w:val="24"/>
        </w:rPr>
      </w:r>
    </w:p>
    <w:p>
      <w:pPr>
        <w:pStyle w:val="Normal"/>
        <w:spacing w:before="0" w:after="240"/>
        <w:rPr>
          <w:sz w:val="24"/>
          <w:szCs w:val="24"/>
        </w:rPr>
      </w:pPr>
      <w:r>
        <w:rPr>
          <w:sz w:val="24"/>
          <w:szCs w:val="24"/>
        </w:rPr>
        <w:br/>
      </w:r>
    </w:p>
    <w:p>
      <w:pPr>
        <w:pStyle w:val="Normal"/>
        <w:jc w:val="center"/>
        <w:rPr>
          <w:rFonts w:ascii="Arial" w:hAnsi="Arial" w:cs="Arial"/>
          <w:b/>
          <w:b/>
          <w:bCs/>
          <w:sz w:val="24"/>
          <w:szCs w:val="24"/>
          <w:shd w:fill="FFFFFF" w:val="clear"/>
        </w:rPr>
      </w:pPr>
      <w:r>
        <w:rPr>
          <w:rFonts w:cs="Arial" w:ascii="Arial" w:hAnsi="Arial"/>
          <w:b/>
          <w:bCs/>
          <w:sz w:val="24"/>
          <w:szCs w:val="24"/>
          <w:shd w:fill="FFFFFF" w:val="clear"/>
        </w:rPr>
        <w:t>VEREADORA MARA CRISTINA CHOQUETTA</w:t>
      </w:r>
    </w:p>
    <w:p>
      <w:pPr>
        <w:pStyle w:val="Normal"/>
        <w:jc w:val="center"/>
        <w:rPr>
          <w:rFonts w:ascii="Arial" w:hAnsi="Arial" w:cs="Arial"/>
          <w:sz w:val="24"/>
          <w:szCs w:val="24"/>
          <w:shd w:fill="FFFFFF" w:val="clear"/>
        </w:rPr>
      </w:pPr>
      <w:r>
        <w:rPr>
          <w:rFonts w:cs="Arial" w:ascii="Arial" w:hAnsi="Arial"/>
          <w:sz w:val="24"/>
          <w:szCs w:val="24"/>
          <w:shd w:fill="FFFFFF" w:val="clear"/>
        </w:rPr>
        <w:t>Vice – presidente/ relatora</w:t>
      </w:r>
    </w:p>
    <w:p>
      <w:pPr>
        <w:pStyle w:val="Normal"/>
        <w:spacing w:before="0" w:after="240"/>
        <w:rPr>
          <w:sz w:val="24"/>
          <w:szCs w:val="24"/>
        </w:rPr>
      </w:pPr>
      <w:r>
        <w:rPr>
          <w:sz w:val="24"/>
          <w:szCs w:val="24"/>
        </w:rPr>
      </w:r>
    </w:p>
    <w:p>
      <w:pPr>
        <w:pStyle w:val="Normal"/>
        <w:spacing w:before="0" w:after="240"/>
        <w:rPr>
          <w:sz w:val="24"/>
          <w:szCs w:val="24"/>
        </w:rPr>
      </w:pPr>
      <w:r>
        <w:rPr>
          <w:sz w:val="24"/>
          <w:szCs w:val="24"/>
        </w:rPr>
        <w:br/>
      </w:r>
    </w:p>
    <w:p>
      <w:pPr>
        <w:pStyle w:val="Normal"/>
        <w:jc w:val="center"/>
        <w:rPr>
          <w:rFonts w:ascii="Arial" w:hAnsi="Arial" w:cs="Arial"/>
          <w:b/>
          <w:b/>
          <w:bCs/>
          <w:sz w:val="24"/>
          <w:szCs w:val="24"/>
          <w:shd w:fill="FFFFFF" w:val="clear"/>
        </w:rPr>
      </w:pPr>
      <w:r>
        <w:rPr>
          <w:rFonts w:cs="Arial" w:ascii="Arial" w:hAnsi="Arial"/>
          <w:b/>
          <w:bCs/>
          <w:sz w:val="24"/>
          <w:szCs w:val="24"/>
          <w:shd w:fill="FFFFFF" w:val="clear"/>
        </w:rPr>
        <w:t>VEREADORA DRA. LÚCIA MARIA FERREIRA TENÓRIO</w:t>
      </w:r>
    </w:p>
    <w:p>
      <w:pPr>
        <w:pStyle w:val="Normal"/>
        <w:jc w:val="center"/>
        <w:rPr>
          <w:rFonts w:ascii="Arial" w:hAnsi="Arial" w:cs="Arial"/>
          <w:sz w:val="24"/>
          <w:szCs w:val="24"/>
          <w:shd w:fill="FFFFFF" w:val="clear"/>
        </w:rPr>
      </w:pPr>
      <w:r>
        <w:rPr>
          <w:rFonts w:cs="Arial" w:ascii="Arial" w:hAnsi="Arial"/>
          <w:sz w:val="24"/>
          <w:szCs w:val="24"/>
          <w:shd w:fill="FFFFFF" w:val="clear"/>
        </w:rPr>
        <w:t>Membro </w:t>
      </w:r>
    </w:p>
    <w:p>
      <w:pPr>
        <w:pStyle w:val="Normal"/>
        <w:spacing w:before="240" w:after="240"/>
        <w:contextualSpacing/>
        <w:jc w:val="center"/>
        <w:rPr>
          <w:rFonts w:ascii="Calibri" w:hAnsi="Calibri" w:cs="Calibri"/>
          <w:b/>
          <w:b/>
          <w:bCs/>
          <w:sz w:val="26"/>
          <w:szCs w:val="26"/>
          <w:u w:val="single"/>
          <w:shd w:fill="FFFFFF" w:val="clear"/>
        </w:rPr>
      </w:pPr>
      <w:r>
        <w:rPr>
          <w:rFonts w:cs="Calibri" w:ascii="Calibri" w:hAnsi="Calibri"/>
          <w:b/>
          <w:bCs/>
          <w:sz w:val="26"/>
          <w:szCs w:val="26"/>
          <w:u w:val="single"/>
          <w:shd w:fill="FFFFFF" w:val="clear"/>
        </w:rPr>
      </w:r>
    </w:p>
    <w:p>
      <w:pPr>
        <w:pStyle w:val="Normal"/>
        <w:spacing w:before="240" w:after="240"/>
        <w:contextualSpacing/>
        <w:jc w:val="center"/>
        <w:rPr>
          <w:rFonts w:ascii="Calibri" w:hAnsi="Calibri" w:cs="Calibri"/>
          <w:b/>
          <w:b/>
          <w:bCs/>
          <w:sz w:val="26"/>
          <w:szCs w:val="26"/>
          <w:u w:val="single"/>
          <w:shd w:fill="FFFFFF" w:val="clear"/>
        </w:rPr>
      </w:pPr>
      <w:r>
        <w:rPr>
          <w:rFonts w:cs="Calibri" w:ascii="Calibri" w:hAnsi="Calibri"/>
          <w:b/>
          <w:bCs/>
          <w:sz w:val="26"/>
          <w:szCs w:val="26"/>
          <w:u w:val="single"/>
          <w:shd w:fill="FFFFFF" w:val="clear"/>
        </w:rPr>
      </w:r>
    </w:p>
    <w:p>
      <w:pPr>
        <w:pStyle w:val="Normal"/>
        <w:spacing w:before="240" w:after="240"/>
        <w:contextualSpacing/>
        <w:jc w:val="center"/>
        <w:rPr>
          <w:rFonts w:ascii="Calibri" w:hAnsi="Calibri" w:cs="Calibri"/>
          <w:b/>
          <w:b/>
          <w:bCs/>
          <w:sz w:val="26"/>
          <w:szCs w:val="26"/>
          <w:u w:val="single"/>
          <w:shd w:fill="FFFFFF" w:val="clear"/>
        </w:rPr>
      </w:pPr>
      <w:r>
        <w:rPr>
          <w:rFonts w:cs="Calibri" w:ascii="Calibri" w:hAnsi="Calibri"/>
          <w:b/>
          <w:bCs/>
          <w:sz w:val="26"/>
          <w:szCs w:val="26"/>
          <w:u w:val="single"/>
          <w:shd w:fill="FFFFFF" w:val="clear"/>
        </w:rPr>
      </w:r>
    </w:p>
    <w:p>
      <w:pPr>
        <w:pStyle w:val="Normal"/>
        <w:spacing w:before="0" w:after="240"/>
        <w:jc w:val="center"/>
        <w:rPr>
          <w:rFonts w:ascii="Calibri" w:hAnsi="Calibri" w:cs="Calibri"/>
          <w:b/>
          <w:b/>
          <w:bCs/>
          <w:sz w:val="26"/>
          <w:szCs w:val="26"/>
          <w:u w:val="single"/>
          <w:shd w:fill="FFFFFF" w:val="clear"/>
        </w:rPr>
      </w:pPr>
      <w:r>
        <w:rPr>
          <w:rFonts w:cs="Calibri" w:ascii="Calibri" w:hAnsi="Calibri"/>
          <w:b/>
          <w:bCs/>
          <w:sz w:val="26"/>
          <w:szCs w:val="26"/>
          <w:u w:val="single"/>
          <w:shd w:fill="FFFFFF" w:val="clear"/>
        </w:rPr>
        <w:t xml:space="preserve">COMISSÃO DE EDUCAÇÃO, SAÚDE, CULTURA, ESPORTE E ASSISTÊNCIA SOCIAL </w:t>
      </w:r>
    </w:p>
    <w:p>
      <w:pPr>
        <w:pStyle w:val="Normal"/>
        <w:spacing w:before="240" w:after="240"/>
        <w:contextualSpacing/>
        <w:rPr>
          <w:rFonts w:ascii="Calibri" w:hAnsi="Calibri" w:cs="Calibri"/>
          <w:sz w:val="26"/>
          <w:szCs w:val="26"/>
        </w:rPr>
      </w:pPr>
      <w:r>
        <w:rPr>
          <w:rFonts w:cs="Calibri" w:ascii="Calibri" w:hAnsi="Calibri"/>
          <w:sz w:val="26"/>
          <w:szCs w:val="26"/>
        </w:rPr>
      </w:r>
    </w:p>
    <w:p>
      <w:pPr>
        <w:pStyle w:val="Normal"/>
        <w:spacing w:before="240" w:after="240"/>
        <w:contextualSpacing/>
        <w:rPr>
          <w:rFonts w:ascii="Calibri" w:hAnsi="Calibri" w:cs="Calibri"/>
          <w:sz w:val="26"/>
          <w:szCs w:val="26"/>
        </w:rPr>
      </w:pPr>
      <w:r>
        <w:rPr>
          <w:rFonts w:cs="Calibri" w:ascii="Calibri" w:hAnsi="Calibri"/>
          <w:sz w:val="26"/>
          <w:szCs w:val="26"/>
        </w:rPr>
      </w:r>
    </w:p>
    <w:p>
      <w:pPr>
        <w:pStyle w:val="Normal"/>
        <w:spacing w:before="240" w:after="240"/>
        <w:contextualSpacing/>
        <w:jc w:val="center"/>
        <w:rPr>
          <w:rFonts w:ascii="Calibri" w:hAnsi="Calibri" w:cs="Calibri"/>
          <w:sz w:val="26"/>
          <w:szCs w:val="26"/>
        </w:rPr>
      </w:pPr>
      <w:r>
        <w:rPr>
          <w:rFonts w:cs="Calibri" w:ascii="Calibri" w:hAnsi="Calibri"/>
          <w:sz w:val="26"/>
          <w:szCs w:val="26"/>
        </w:rPr>
      </w:r>
    </w:p>
    <w:p>
      <w:pPr>
        <w:pStyle w:val="Normal"/>
        <w:spacing w:before="240" w:after="240"/>
        <w:contextualSpacing/>
        <w:jc w:val="center"/>
        <w:rPr>
          <w:rFonts w:ascii="Calibri" w:hAnsi="Calibri" w:cs="Calibri"/>
          <w:b/>
          <w:b/>
          <w:bCs/>
          <w:sz w:val="26"/>
          <w:szCs w:val="26"/>
          <w:shd w:fill="FFFFFF" w:val="clear"/>
        </w:rPr>
      </w:pPr>
      <w:r>
        <w:rPr>
          <w:rFonts w:cs="Calibri" w:ascii="Calibri" w:hAnsi="Calibri"/>
          <w:b/>
          <w:bCs/>
          <w:sz w:val="26"/>
          <w:szCs w:val="26"/>
          <w:shd w:fill="FFFFFF" w:val="clear"/>
        </w:rPr>
        <w:t>VEREADORA JOELMA FRANCO DA CUNHA</w:t>
      </w:r>
    </w:p>
    <w:p>
      <w:pPr>
        <w:pStyle w:val="Normal"/>
        <w:spacing w:before="240" w:after="240"/>
        <w:contextualSpacing/>
        <w:jc w:val="center"/>
        <w:rPr>
          <w:rFonts w:ascii="Calibri" w:hAnsi="Calibri" w:cs="Calibri"/>
          <w:sz w:val="26"/>
          <w:szCs w:val="26"/>
          <w:shd w:fill="FFFFFF" w:val="clear"/>
        </w:rPr>
      </w:pPr>
      <w:r>
        <w:rPr>
          <w:rFonts w:cs="Calibri" w:ascii="Calibri" w:hAnsi="Calibri"/>
          <w:sz w:val="26"/>
          <w:szCs w:val="26"/>
          <w:shd w:fill="FFFFFF" w:val="clear"/>
        </w:rPr>
        <w:t> </w:t>
      </w:r>
      <w:r>
        <w:rPr>
          <w:rFonts w:cs="Calibri" w:ascii="Calibri" w:hAnsi="Calibri"/>
          <w:sz w:val="26"/>
          <w:szCs w:val="26"/>
          <w:shd w:fill="FFFFFF" w:val="clear"/>
        </w:rPr>
        <w:t xml:space="preserve">Presidente </w:t>
      </w:r>
    </w:p>
    <w:p>
      <w:pPr>
        <w:pStyle w:val="Normal"/>
        <w:spacing w:before="240" w:after="240"/>
        <w:contextualSpacing/>
        <w:jc w:val="center"/>
        <w:rPr>
          <w:rFonts w:ascii="Calibri" w:hAnsi="Calibri" w:cs="Calibri"/>
          <w:sz w:val="26"/>
          <w:szCs w:val="26"/>
          <w:shd w:fill="FFFFFF" w:val="clear"/>
        </w:rPr>
      </w:pPr>
      <w:r>
        <w:rPr>
          <w:rFonts w:cs="Calibri" w:ascii="Calibri" w:hAnsi="Calibri"/>
          <w:sz w:val="26"/>
          <w:szCs w:val="26"/>
          <w:shd w:fill="FFFFFF" w:val="clear"/>
        </w:rPr>
      </w:r>
    </w:p>
    <w:p>
      <w:pPr>
        <w:pStyle w:val="Normal"/>
        <w:spacing w:before="240" w:after="240"/>
        <w:contextualSpacing/>
        <w:rPr>
          <w:rFonts w:ascii="Calibri" w:hAnsi="Calibri" w:cs="Calibri"/>
          <w:sz w:val="26"/>
          <w:szCs w:val="26"/>
          <w:shd w:fill="FFFFFF" w:val="clear"/>
        </w:rPr>
      </w:pPr>
      <w:r>
        <w:rPr>
          <w:rFonts w:cs="Calibri" w:ascii="Calibri" w:hAnsi="Calibri"/>
          <w:sz w:val="26"/>
          <w:szCs w:val="26"/>
          <w:shd w:fill="FFFFFF" w:val="clear"/>
        </w:rPr>
      </w:r>
    </w:p>
    <w:p>
      <w:pPr>
        <w:pStyle w:val="Normal"/>
        <w:spacing w:before="240" w:after="240"/>
        <w:contextualSpacing/>
        <w:rPr>
          <w:rFonts w:ascii="Calibri" w:hAnsi="Calibri" w:cs="Calibri"/>
          <w:sz w:val="26"/>
          <w:szCs w:val="26"/>
          <w:shd w:fill="FFFFFF" w:val="clear"/>
        </w:rPr>
      </w:pPr>
      <w:r>
        <w:rPr>
          <w:rFonts w:cs="Calibri" w:ascii="Calibri" w:hAnsi="Calibri"/>
          <w:sz w:val="26"/>
          <w:szCs w:val="26"/>
          <w:shd w:fill="FFFFFF" w:val="clear"/>
        </w:rPr>
      </w:r>
    </w:p>
    <w:p>
      <w:pPr>
        <w:pStyle w:val="Normal"/>
        <w:spacing w:before="240" w:after="240"/>
        <w:contextualSpacing/>
        <w:rPr>
          <w:rFonts w:ascii="Calibri" w:hAnsi="Calibri" w:cs="Calibri"/>
          <w:sz w:val="26"/>
          <w:szCs w:val="26"/>
          <w:shd w:fill="FFFFFF" w:val="clear"/>
        </w:rPr>
      </w:pPr>
      <w:r>
        <w:rPr>
          <w:rFonts w:cs="Calibri" w:ascii="Calibri" w:hAnsi="Calibri"/>
          <w:sz w:val="26"/>
          <w:szCs w:val="26"/>
          <w:shd w:fill="FFFFFF" w:val="clear"/>
        </w:rPr>
      </w:r>
    </w:p>
    <w:p>
      <w:pPr>
        <w:pStyle w:val="Normal"/>
        <w:spacing w:before="240" w:after="240"/>
        <w:contextualSpacing/>
        <w:rPr>
          <w:rFonts w:ascii="Calibri" w:hAnsi="Calibri" w:cs="Calibri"/>
          <w:sz w:val="26"/>
          <w:szCs w:val="26"/>
          <w:shd w:fill="FFFFFF" w:val="clear"/>
        </w:rPr>
      </w:pPr>
      <w:r>
        <w:rPr>
          <w:rFonts w:cs="Calibri" w:ascii="Calibri" w:hAnsi="Calibri"/>
          <w:sz w:val="26"/>
          <w:szCs w:val="26"/>
          <w:shd w:fill="FFFFFF" w:val="clear"/>
        </w:rPr>
      </w:r>
    </w:p>
    <w:p>
      <w:pPr>
        <w:pStyle w:val="Normal"/>
        <w:spacing w:before="240" w:after="240"/>
        <w:contextualSpacing/>
        <w:jc w:val="center"/>
        <w:rPr>
          <w:rFonts w:ascii="Calibri" w:hAnsi="Calibri" w:cs="Calibri"/>
          <w:sz w:val="26"/>
          <w:szCs w:val="26"/>
        </w:rPr>
      </w:pPr>
      <w:r>
        <w:rPr>
          <w:rFonts w:cs="Calibri" w:ascii="Calibri" w:hAnsi="Calibri"/>
          <w:sz w:val="26"/>
          <w:szCs w:val="26"/>
        </w:rPr>
      </w:r>
    </w:p>
    <w:p>
      <w:pPr>
        <w:pStyle w:val="Normal"/>
        <w:spacing w:before="240" w:after="240"/>
        <w:contextualSpacing/>
        <w:jc w:val="center"/>
        <w:rPr>
          <w:rFonts w:ascii="Calibri" w:hAnsi="Calibri" w:cs="Calibri"/>
          <w:sz w:val="26"/>
          <w:szCs w:val="26"/>
        </w:rPr>
      </w:pPr>
      <w:r>
        <w:rPr>
          <w:rFonts w:cs="Calibri" w:ascii="Calibri" w:hAnsi="Calibri"/>
          <w:sz w:val="26"/>
          <w:szCs w:val="26"/>
        </w:rPr>
      </w:r>
    </w:p>
    <w:p>
      <w:pPr>
        <w:pStyle w:val="Normal"/>
        <w:spacing w:before="240" w:after="240"/>
        <w:contextualSpacing/>
        <w:jc w:val="center"/>
        <w:rPr>
          <w:rFonts w:ascii="Calibri" w:hAnsi="Calibri" w:cs="Calibri"/>
          <w:b/>
          <w:b/>
          <w:bCs/>
          <w:sz w:val="26"/>
          <w:szCs w:val="26"/>
          <w:shd w:fill="FFFFFF" w:val="clear"/>
        </w:rPr>
      </w:pPr>
      <w:r>
        <w:rPr>
          <w:rFonts w:cs="Calibri" w:ascii="Calibri" w:hAnsi="Calibri"/>
          <w:b/>
          <w:bCs/>
          <w:sz w:val="26"/>
          <w:szCs w:val="26"/>
          <w:shd w:fill="FFFFFF" w:val="clear"/>
        </w:rPr>
        <w:t> </w:t>
      </w:r>
      <w:r>
        <w:rPr>
          <w:rFonts w:cs="Calibri" w:ascii="Calibri" w:hAnsi="Calibri"/>
          <w:b/>
          <w:bCs/>
          <w:sz w:val="26"/>
          <w:szCs w:val="26"/>
          <w:shd w:fill="FFFFFF" w:val="clear"/>
        </w:rPr>
        <w:t>VEREADORA DR. LÚCIA MARIA FERREIRA TENÓRIO</w:t>
      </w:r>
    </w:p>
    <w:p>
      <w:pPr>
        <w:pStyle w:val="Normal"/>
        <w:spacing w:before="240" w:after="240"/>
        <w:contextualSpacing/>
        <w:jc w:val="center"/>
        <w:rPr>
          <w:rFonts w:ascii="Calibri" w:hAnsi="Calibri" w:cs="Calibri"/>
          <w:sz w:val="26"/>
          <w:szCs w:val="26"/>
          <w:shd w:fill="FFFFFF" w:val="clear"/>
        </w:rPr>
      </w:pPr>
      <w:r>
        <w:rPr>
          <w:rFonts w:cs="Calibri" w:ascii="Calibri" w:hAnsi="Calibri"/>
          <w:sz w:val="26"/>
          <w:szCs w:val="26"/>
          <w:shd w:fill="FFFFFF" w:val="clear"/>
        </w:rPr>
        <w:t>Vice-Presidente</w:t>
      </w:r>
    </w:p>
    <w:p>
      <w:pPr>
        <w:pStyle w:val="Normal"/>
        <w:spacing w:before="240" w:after="240"/>
        <w:contextualSpacing/>
        <w:jc w:val="center"/>
        <w:rPr>
          <w:rFonts w:ascii="Calibri" w:hAnsi="Calibri" w:cs="Calibri"/>
          <w:sz w:val="26"/>
          <w:szCs w:val="26"/>
          <w:shd w:fill="FFFFFF" w:val="clear"/>
        </w:rPr>
      </w:pPr>
      <w:r>
        <w:rPr>
          <w:rFonts w:cs="Calibri" w:ascii="Calibri" w:hAnsi="Calibri"/>
          <w:sz w:val="26"/>
          <w:szCs w:val="26"/>
          <w:shd w:fill="FFFFFF" w:val="clear"/>
        </w:rPr>
      </w:r>
    </w:p>
    <w:p>
      <w:pPr>
        <w:pStyle w:val="Normal"/>
        <w:spacing w:before="240" w:after="240"/>
        <w:contextualSpacing/>
        <w:jc w:val="center"/>
        <w:rPr>
          <w:rFonts w:ascii="Calibri" w:hAnsi="Calibri" w:cs="Calibri"/>
          <w:sz w:val="26"/>
          <w:szCs w:val="26"/>
          <w:shd w:fill="FFFFFF" w:val="clear"/>
        </w:rPr>
      </w:pPr>
      <w:r>
        <w:rPr>
          <w:rFonts w:cs="Calibri" w:ascii="Calibri" w:hAnsi="Calibri"/>
          <w:sz w:val="26"/>
          <w:szCs w:val="26"/>
          <w:shd w:fill="FFFFFF" w:val="clear"/>
        </w:rPr>
      </w:r>
    </w:p>
    <w:p>
      <w:pPr>
        <w:pStyle w:val="Normal"/>
        <w:spacing w:before="240" w:after="240"/>
        <w:contextualSpacing/>
        <w:rPr>
          <w:rFonts w:ascii="Calibri" w:hAnsi="Calibri" w:cs="Calibri"/>
          <w:sz w:val="26"/>
          <w:szCs w:val="26"/>
        </w:rPr>
      </w:pPr>
      <w:r>
        <w:rPr>
          <w:rFonts w:cs="Calibri" w:ascii="Calibri" w:hAnsi="Calibri"/>
          <w:sz w:val="26"/>
          <w:szCs w:val="26"/>
        </w:rPr>
      </w:r>
    </w:p>
    <w:p>
      <w:pPr>
        <w:pStyle w:val="Normal"/>
        <w:spacing w:before="240" w:after="240"/>
        <w:contextualSpacing/>
        <w:jc w:val="center"/>
        <w:rPr>
          <w:rFonts w:ascii="Calibri" w:hAnsi="Calibri" w:cs="Calibri"/>
          <w:sz w:val="26"/>
          <w:szCs w:val="26"/>
        </w:rPr>
      </w:pPr>
      <w:r>
        <w:rPr>
          <w:rFonts w:cs="Calibri" w:ascii="Calibri" w:hAnsi="Calibri"/>
          <w:sz w:val="26"/>
          <w:szCs w:val="26"/>
        </w:rPr>
      </w:r>
    </w:p>
    <w:p>
      <w:pPr>
        <w:pStyle w:val="Normal"/>
        <w:spacing w:before="240" w:after="240"/>
        <w:contextualSpacing/>
        <w:jc w:val="center"/>
        <w:rPr>
          <w:rFonts w:ascii="Calibri" w:hAnsi="Calibri" w:cs="Calibri"/>
          <w:b/>
          <w:b/>
          <w:bCs/>
          <w:sz w:val="26"/>
          <w:szCs w:val="26"/>
          <w:shd w:fill="FFFFFF" w:val="clear"/>
        </w:rPr>
      </w:pPr>
      <w:r>
        <w:rPr>
          <w:rFonts w:cs="Calibri" w:ascii="Calibri" w:hAnsi="Calibri"/>
          <w:b/>
          <w:bCs/>
          <w:sz w:val="26"/>
          <w:szCs w:val="26"/>
          <w:shd w:fill="FFFFFF" w:val="clear"/>
        </w:rPr>
        <w:t> </w:t>
      </w:r>
      <w:r>
        <w:rPr>
          <w:rFonts w:cs="Calibri" w:ascii="Calibri" w:hAnsi="Calibri"/>
          <w:b/>
          <w:bCs/>
          <w:sz w:val="26"/>
          <w:szCs w:val="26"/>
          <w:shd w:fill="FFFFFF" w:val="clear"/>
        </w:rPr>
        <w:t>VEREADOR MÁRCIO EVANDRO RIBEIRO</w:t>
      </w:r>
    </w:p>
    <w:p>
      <w:pPr>
        <w:pStyle w:val="Normal"/>
        <w:spacing w:before="240" w:after="240"/>
        <w:contextualSpacing/>
        <w:jc w:val="center"/>
        <w:rPr>
          <w:rFonts w:ascii="Calibri" w:hAnsi="Calibri" w:cs="Calibri"/>
          <w:sz w:val="26"/>
          <w:szCs w:val="26"/>
          <w:shd w:fill="FFFFFF" w:val="clear"/>
        </w:rPr>
      </w:pPr>
      <w:r>
        <w:rPr>
          <w:rFonts w:cs="Calibri" w:ascii="Calibri" w:hAnsi="Calibri"/>
          <w:sz w:val="26"/>
          <w:szCs w:val="26"/>
          <w:shd w:fill="FFFFFF" w:val="clear"/>
        </w:rPr>
        <w:t>Membro</w:t>
      </w:r>
    </w:p>
    <w:p>
      <w:pPr>
        <w:pStyle w:val="Normal"/>
        <w:spacing w:before="240" w:after="240"/>
        <w:contextualSpacing/>
        <w:jc w:val="center"/>
        <w:rPr>
          <w:rFonts w:ascii="Calibri" w:hAnsi="Calibri" w:cs="Calibri"/>
          <w:sz w:val="26"/>
          <w:szCs w:val="26"/>
        </w:rPr>
      </w:pPr>
      <w:r>
        <w:rPr>
          <w:rFonts w:cs="Calibri" w:ascii="Calibri" w:hAnsi="Calibri"/>
          <w:sz w:val="26"/>
          <w:szCs w:val="26"/>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u w:val="single"/>
        </w:rPr>
      </w:pPr>
      <w:r>
        <w:rPr>
          <w:rFonts w:ascii="Bookman Old Style" w:hAnsi="Bookman Old Style"/>
          <w:b/>
          <w:iCs/>
          <w:sz w:val="22"/>
          <w:szCs w:val="18"/>
          <w:u w:val="single"/>
        </w:rPr>
        <w:t>COMISSÃO DE FINANÇAS E ORÇAMENTO</w:t>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t>VEREADOR MARCOS PAULO CEGATTI</w:t>
      </w:r>
    </w:p>
    <w:p>
      <w:pPr>
        <w:pStyle w:val="Normal"/>
        <w:jc w:val="center"/>
        <w:rPr>
          <w:rFonts w:ascii="Bookman Old Style" w:hAnsi="Bookman Old Style"/>
          <w:b/>
          <w:b/>
          <w:iCs/>
          <w:sz w:val="22"/>
          <w:szCs w:val="18"/>
        </w:rPr>
      </w:pPr>
      <w:r>
        <w:rPr>
          <w:rFonts w:ascii="Bookman Old Style" w:hAnsi="Bookman Old Style"/>
          <w:b/>
          <w:iCs/>
          <w:sz w:val="22"/>
          <w:szCs w:val="18"/>
        </w:rPr>
        <w:t xml:space="preserve"> </w:t>
      </w:r>
      <w:r>
        <w:rPr>
          <w:rFonts w:ascii="Bookman Old Style" w:hAnsi="Bookman Old Style"/>
          <w:b/>
          <w:iCs/>
          <w:sz w:val="22"/>
          <w:szCs w:val="18"/>
        </w:rPr>
        <w:t xml:space="preserve">Presidente </w:t>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t xml:space="preserve"> </w:t>
      </w:r>
      <w:r>
        <w:rPr>
          <w:rFonts w:ascii="Bookman Old Style" w:hAnsi="Bookman Old Style"/>
          <w:b/>
          <w:iCs/>
          <w:sz w:val="22"/>
          <w:szCs w:val="18"/>
        </w:rPr>
        <w:t>VEREADOR ALEXANDRE CINTRA</w:t>
      </w:r>
    </w:p>
    <w:p>
      <w:pPr>
        <w:pStyle w:val="Normal"/>
        <w:jc w:val="center"/>
        <w:rPr>
          <w:rFonts w:ascii="Bookman Old Style" w:hAnsi="Bookman Old Style"/>
          <w:b/>
          <w:b/>
          <w:iCs/>
          <w:sz w:val="22"/>
          <w:szCs w:val="18"/>
        </w:rPr>
      </w:pPr>
      <w:r>
        <w:rPr>
          <w:rFonts w:ascii="Bookman Old Style" w:hAnsi="Bookman Old Style"/>
          <w:b/>
          <w:iCs/>
          <w:sz w:val="22"/>
          <w:szCs w:val="18"/>
        </w:rPr>
        <w:t>Vice-Presidente</w:t>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t xml:space="preserve"> </w:t>
      </w:r>
      <w:r>
        <w:rPr>
          <w:rFonts w:ascii="Bookman Old Style" w:hAnsi="Bookman Old Style"/>
          <w:b/>
          <w:iCs/>
          <w:sz w:val="22"/>
          <w:szCs w:val="18"/>
        </w:rPr>
        <w:t>VEREADORA MARA CRISTINA CHOQUETTA</w:t>
      </w:r>
    </w:p>
    <w:p>
      <w:pPr>
        <w:pStyle w:val="Normal"/>
        <w:jc w:val="center"/>
        <w:rPr>
          <w:rFonts w:ascii="Bookman Old Style" w:hAnsi="Bookman Old Style"/>
          <w:b/>
          <w:b/>
          <w:iCs/>
          <w:sz w:val="22"/>
          <w:szCs w:val="18"/>
        </w:rPr>
      </w:pPr>
      <w:r>
        <w:rPr>
          <w:rFonts w:ascii="Bookman Old Style" w:hAnsi="Bookman Old Style"/>
          <w:b/>
          <w:iCs/>
          <w:sz w:val="22"/>
          <w:szCs w:val="18"/>
        </w:rPr>
        <w:t>Membro</w:t>
      </w:r>
    </w:p>
    <w:sectPr>
      <w:headerReference w:type="default" r:id="rId2"/>
      <w:footerReference w:type="default" r:id="rId3"/>
      <w:type w:val="nextPage"/>
      <w:pgSz w:w="11906" w:h="16838"/>
      <w:pgMar w:left="1418" w:right="1321" w:gutter="0" w:header="720" w:top="2268" w:footer="720" w:bottom="1134"/>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ourier New">
    <w:charset w:val="00"/>
    <w:family w:val="roman"/>
    <w:pitch w:val="variable"/>
  </w:font>
  <w:font w:name="Arial">
    <w:charset w:val="00"/>
    <w:family w:val="roman"/>
    <w:pitch w:val="variable"/>
  </w:font>
  <w:font w:name="Calibri">
    <w:charset w:val="00"/>
    <w:family w:val="roman"/>
    <w:pitch w:val="variable"/>
  </w:font>
  <w:font w:name="Bookman Old Style">
    <w:charset w:val="00"/>
    <w:family w:val="roman"/>
    <w:pitch w:val="variable"/>
  </w:font>
  <w:font w:name="Courier New">
    <w:charset w:val="00"/>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color w:val="5B9BD5"/>
      </w:rPr>
      <w:t xml:space="preserve">pág. </w:t>
    </w:r>
    <w:r>
      <w:rPr>
        <w:color w:val="5B9BD5"/>
      </w:rPr>
      <w:fldChar w:fldCharType="begin"/>
    </w:r>
    <w:r>
      <w:rPr>
        <w:color w:val="5B9BD5"/>
      </w:rPr>
      <w:instrText xml:space="preserve"> PAGE </w:instrText>
    </w:r>
    <w:r>
      <w:rPr>
        <w:color w:val="5B9BD5"/>
      </w:rPr>
      <w:fldChar w:fldCharType="separate"/>
    </w:r>
    <w:r>
      <w:rPr>
        <w:color w:val="5B9BD5"/>
      </w:rPr>
      <w:t>6</w:t>
    </w:r>
    <w:r>
      <w:rPr>
        <w:color w:val="5B9BD5"/>
      </w:rPr>
      <w:fldChar w:fldCharType="end"/>
    </w:r>
  </w:p>
  <w:p>
    <w:pPr>
      <w:pStyle w:val="Rodap"/>
      <w:jc w:val="center"/>
      <w:rPr>
        <w:rFonts w:ascii="Bookman Old Style" w:hAnsi="Bookman Old Style"/>
        <w:b/>
        <w:b/>
        <w:sz w:val="18"/>
      </w:rPr>
    </w:pPr>
    <w:r>
      <w:rPr>
        <w:rFonts w:ascii="Bookman Old Style" w:hAnsi="Bookman Old Style"/>
        <w:b/>
        <w:sz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tabs>
        <w:tab w:val="clear" w:pos="4419"/>
        <w:tab w:val="clear" w:pos="8838"/>
        <w:tab w:val="right" w:pos="7513" w:leader="none"/>
      </w:tabs>
      <w:jc w:val="center"/>
      <w:rPr>
        <w:rFonts w:ascii="Bookman Old Style" w:hAnsi="Bookman Old Style"/>
        <w:b/>
        <w:b/>
        <w:sz w:val="34"/>
      </w:rPr>
    </w:pPr>
    <w:r>
      <w:rPr>
        <w:rFonts w:ascii="Bookman Old Style" w:hAnsi="Bookman Old Style"/>
        <w:b/>
        <w:sz w:val="34"/>
      </w:rPr>
      <w:drawing>
        <wp:anchor behindDoc="1" distT="0" distB="0" distL="0" distR="0" simplePos="0" locked="0" layoutInCell="0" allowOverlap="1" relativeHeight="8">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bandeira-cores-novas-png"/>
                  <pic:cNvPicPr>
                    <a:picLocks noChangeAspect="1" noChangeArrowheads="1"/>
                  </pic:cNvPicPr>
                </pic:nvPicPr>
                <pic:blipFill>
                  <a:blip r:embed="rId1"/>
                  <a:stretch>
                    <a:fillRect/>
                  </a:stretch>
                </pic:blipFill>
                <pic:spPr bwMode="auto">
                  <a:xfrm>
                    <a:off x="0" y="0"/>
                    <a:ext cx="1377950" cy="965835"/>
                  </a:xfrm>
                  <a:prstGeom prst="rect">
                    <a:avLst/>
                  </a:prstGeom>
                </pic:spPr>
              </pic:pic>
            </a:graphicData>
          </a:graphic>
        </wp:anchor>
      </w:drawing>
      <mc:AlternateContent>
        <mc:Choice Requires="wps">
          <w:drawing>
            <wp:anchor behindDoc="1" distT="0" distB="0" distL="0" distR="0" simplePos="0" locked="0" layoutInCell="0" allowOverlap="1" relativeHeight="19">
              <wp:simplePos x="0" y="0"/>
              <wp:positionH relativeFrom="margin">
                <wp:align>right</wp:align>
              </wp:positionH>
              <wp:positionV relativeFrom="paragraph">
                <wp:posOffset>635</wp:posOffset>
              </wp:positionV>
              <wp:extent cx="14605" cy="145415"/>
              <wp:effectExtent l="0" t="635" r="0" b="0"/>
              <wp:wrapSquare wrapText="bothSides"/>
              <wp:docPr id="2" name="Quadro2"/>
              <a:graphic xmlns:a="http://schemas.openxmlformats.org/drawingml/2006/main">
                <a:graphicData uri="http://schemas.microsoft.com/office/word/2010/wordprocessingShape">
                  <wps:wsp>
                    <wps:cNvSpPr/>
                    <wps:spPr>
                      <a:xfrm>
                        <a:off x="0" y="0"/>
                        <a:ext cx="14760" cy="145440"/>
                      </a:xfrm>
                      <a:prstGeom prst="rect">
                        <a:avLst/>
                      </a:prstGeom>
                      <a:noFill/>
                      <a:ln w="0">
                        <a:noFill/>
                      </a:ln>
                    </wps:spPr>
                    <wps:style>
                      <a:lnRef idx="0"/>
                      <a:fillRef idx="0"/>
                      <a:effectRef idx="0"/>
                      <a:fontRef idx="minor"/>
                    </wps:style>
                    <wps:txbx>
                      <w:txbxContent>
                        <w:p>
                          <w:pPr>
                            <w:pStyle w:val="Cabealho"/>
                            <w:rPr/>
                          </w:pPr>
                          <w:r>
                            <w:rPr/>
                          </w:r>
                        </w:p>
                      </w:txbxContent>
                    </wps:txbx>
                    <wps:bodyPr lIns="0" rIns="0" tIns="0" bIns="0" anchor="t">
                      <a:spAutoFit/>
                    </wps:bodyPr>
                  </wps:wsp>
                </a:graphicData>
              </a:graphic>
            </wp:anchor>
          </w:drawing>
        </mc:Choice>
        <mc:Fallback>
          <w:pict>
            <v:rect id="shape_0" ID="Quadro2" path="m0,0l-2147483645,0l-2147483645,-2147483646l0,-2147483646xe" fillcolor="white" stroked="f" o:allowincell="f" style="position:absolute;margin-left:457.1pt;margin-top:0.05pt;width:1.1pt;height:11.4pt;mso-wrap-style:none;v-text-anchor:middle;mso-position-horizontal:right;mso-position-horizontal-relative:margin">
              <v:fill o:detectmouseclick="t" type="solid" color2="black" opacity="0"/>
              <v:stroke color="#3465a4" joinstyle="round" endcap="flat"/>
              <v:textbox>
                <w:txbxContent>
                  <w:p>
                    <w:pPr>
                      <w:pStyle w:val="Cabealho"/>
                      <w:rPr/>
                    </w:pPr>
                    <w:r>
                      <w:rPr/>
                    </w:r>
                  </w:p>
                </w:txbxContent>
              </v:textbox>
              <w10:wrap type="square"/>
            </v:rect>
          </w:pict>
        </mc:Fallback>
      </mc:AlternateContent>
    </w:r>
    <w:r>
      <w:rPr>
        <w:rFonts w:ascii="Bookman Old Style" w:hAnsi="Bookman Old Style"/>
        <w:b/>
        <w:sz w:val="34"/>
      </w:rPr>
      <w:t>CÂMARA MUNICIPAL DE MOGI MIRIM</w:t>
    </w:r>
  </w:p>
  <w:p>
    <w:pPr>
      <w:pStyle w:val="Cabealho"/>
      <w:tabs>
        <w:tab w:val="clear" w:pos="4419"/>
        <w:tab w:val="clear" w:pos="8838"/>
        <w:tab w:val="right" w:pos="7513" w:leader="none"/>
      </w:tabs>
      <w:jc w:val="center"/>
      <w:rPr>
        <w:rFonts w:ascii="Bookman Old Style" w:hAnsi="Bookman Old Style"/>
        <w:b/>
        <w:b/>
        <w:sz w:val="24"/>
      </w:rPr>
    </w:pPr>
    <w:r>
      <w:rPr>
        <w:rFonts w:ascii="Bookman Old Style" w:hAnsi="Bookman Old Style"/>
        <w:b/>
        <w:sz w:val="24"/>
      </w:rPr>
      <w:t>Estado de São Paulo</w:t>
    </w:r>
  </w:p>
  <w:p>
    <w:pPr>
      <w:pStyle w:val="Cabealho"/>
      <w:tabs>
        <w:tab w:val="clear" w:pos="4419"/>
        <w:tab w:val="clear" w:pos="8838"/>
        <w:tab w:val="right" w:pos="7513" w:leader="none"/>
      </w:tabs>
      <w:jc w:val="center"/>
      <w:rPr>
        <w:rFonts w:ascii="Bookman Old Style" w:hAnsi="Bookman Old Style"/>
        <w:b/>
        <w:b/>
        <w:sz w:val="24"/>
      </w:rPr>
    </w:pPr>
    <w:r>
      <w:rPr>
        <w:rFonts w:ascii="Bookman Old Style" w:hAnsi="Bookman Old Style"/>
        <w:b/>
        <w:sz w:val="24"/>
      </w:rPr>
      <w:t xml:space="preserve">Comissão de Justiça e Redação </w:t>
    </w:r>
  </w:p>
  <w:p>
    <w:pPr>
      <w:pStyle w:val="Cabealho"/>
      <w:tabs>
        <w:tab w:val="clear" w:pos="4419"/>
        <w:tab w:val="clear" w:pos="8838"/>
        <w:tab w:val="right" w:pos="7513" w:leader="none"/>
      </w:tabs>
      <w:jc w:val="center"/>
      <w:rPr>
        <w:rFonts w:ascii="Bookman Old Style" w:hAnsi="Bookman Old Style"/>
        <w:b/>
        <w:b/>
        <w:sz w:val="24"/>
      </w:rPr>
    </w:pPr>
    <w:r>
      <w:rPr>
        <w:rFonts w:ascii="Bookman Old Style" w:hAnsi="Bookman Old Style"/>
        <w:b/>
        <w:sz w:val="24"/>
      </w:rPr>
    </w:r>
  </w:p>
  <w:p>
    <w:pPr>
      <w:pStyle w:val="Cabealho"/>
      <w:tabs>
        <w:tab w:val="clear" w:pos="4419"/>
        <w:tab w:val="clear" w:pos="8838"/>
        <w:tab w:val="right" w:pos="7513" w:leader="none"/>
      </w:tabs>
      <w:rPr>
        <w:rFonts w:ascii="Bookman Old Style" w:hAnsi="Bookman Old Style"/>
      </w:rPr>
    </w:pPr>
    <w:r>
      <w:rPr>
        <w:rFonts w:ascii="Bookman Old Style" w:hAnsi="Bookman Old Sty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character" w:styleId="DefaultParagraphFont">
    <w:name w:val="Default Paragraph Font"/>
    <w:qFormat/>
    <w:rPr/>
  </w:style>
  <w:style w:type="character" w:styleId="Pagenumber">
    <w:name w:val="page number"/>
    <w:basedOn w:val="DefaultParagraphFont"/>
    <w:qFormat/>
    <w:rPr/>
  </w:style>
  <w:style w:type="character" w:styleId="TextodebaloChar">
    <w:name w:val="Texto de balão Char"/>
    <w:link w:val="BalloonText"/>
    <w:qFormat/>
    <w:rPr>
      <w:rFonts w:ascii="Segoe UI" w:hAnsi="Segoe UI" w:cs="Segoe UI"/>
      <w:sz w:val="18"/>
      <w:szCs w:val="18"/>
    </w:rPr>
  </w:style>
  <w:style w:type="character" w:styleId="Appleconvertedspace">
    <w:name w:val="apple-converted-space"/>
    <w:qFormat/>
    <w:rPr/>
  </w:style>
  <w:style w:type="character" w:styleId="LinkdaInternet">
    <w:name w:val="Link da Internet"/>
    <w:basedOn w:val="DefaultParagraphFont"/>
    <w:rPr>
      <w:color w:val="0563C1"/>
      <w:u w:val="single"/>
    </w:rPr>
  </w:style>
  <w:style w:type="character" w:styleId="MenoPendente1">
    <w:name w:val="Menção Pendente1"/>
    <w:basedOn w:val="DefaultParagraphFont"/>
    <w:qFormat/>
    <w:rPr>
      <w:color w:val="605E5C"/>
      <w:shd w:fill="E1DFDD" w:val="clear"/>
    </w:rPr>
  </w:style>
  <w:style w:type="character" w:styleId="Appletabspan">
    <w:name w:val="apple-tab-span"/>
    <w:basedOn w:val="DefaultParagraphFont"/>
    <w:qFormat/>
    <w:rPr/>
  </w:style>
  <w:style w:type="character" w:styleId="RodapChar">
    <w:name w:val="Rodapé Char"/>
    <w:basedOn w:val="DefaultParagraphFont"/>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dodocumento">
    <w:name w:val="Title"/>
    <w:basedOn w:val="Normal"/>
    <w:next w:val="Corpodo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PlainText">
    <w:name w:val="Plain Text"/>
    <w:basedOn w:val="Normal"/>
    <w:qFormat/>
    <w:pPr/>
    <w:rPr>
      <w:rFonts w:ascii="Courier New" w:hAnsi="Courier New"/>
    </w:rPr>
  </w:style>
  <w:style w:type="paragraph" w:styleId="CabealhoeRodap">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link w:val="RodapChar"/>
    <w:pPr>
      <w:tabs>
        <w:tab w:val="clear" w:pos="708"/>
        <w:tab w:val="center" w:pos="4419" w:leader="none"/>
        <w:tab w:val="right" w:pos="8838" w:leader="none"/>
      </w:tabs>
    </w:pPr>
    <w:rPr/>
  </w:style>
  <w:style w:type="paragraph" w:styleId="BalloonText">
    <w:name w:val="Balloon Text"/>
    <w:basedOn w:val="Normal"/>
    <w:link w:val="TextodebaloChar"/>
    <w:qFormat/>
    <w:pPr/>
    <w:rPr>
      <w:rFonts w:ascii="Segoe UI" w:hAnsi="Segoe UI" w:cs="Segoe UI"/>
      <w:sz w:val="18"/>
      <w:szCs w:val="18"/>
    </w:rPr>
  </w:style>
  <w:style w:type="paragraph" w:styleId="Corpodetexto31">
    <w:name w:val="Corpo de texto 31"/>
    <w:basedOn w:val="Normal"/>
    <w:qFormat/>
    <w:pPr>
      <w:jc w:val="both"/>
    </w:pPr>
    <w:rPr>
      <w:b/>
      <w:bCs/>
      <w:sz w:val="32"/>
      <w:szCs w:val="24"/>
      <w:u w:val="single"/>
      <w:lang w:eastAsia="ar-SA"/>
    </w:rPr>
  </w:style>
  <w:style w:type="paragraph" w:styleId="ListParagraph">
    <w:name w:val="List Paragraph"/>
    <w:basedOn w:val="Normal"/>
    <w:qFormat/>
    <w:pPr>
      <w:spacing w:before="0" w:after="0"/>
      <w:ind w:left="720" w:right="0" w:hanging="0"/>
      <w:contextualSpacing/>
    </w:pPr>
    <w:rPr/>
  </w:style>
  <w:style w:type="paragraph" w:styleId="NormalWeb">
    <w:name w:val="Normal (Web)"/>
    <w:basedOn w:val="Normal"/>
    <w:qFormat/>
    <w:pPr>
      <w:spacing w:before="280" w:after="280"/>
    </w:pPr>
    <w:rPr>
      <w:sz w:val="24"/>
      <w:szCs w:val="24"/>
    </w:rPr>
  </w:style>
  <w:style w:type="paragraph" w:styleId="Textoembloco1">
    <w:name w:val="Texto em bloco1"/>
    <w:basedOn w:val="Normal"/>
    <w:qFormat/>
    <w:pPr>
      <w:ind w:left="-709" w:right="-943" w:hanging="0"/>
      <w:jc w:val="both"/>
    </w:pPr>
    <w:rPr>
      <w:sz w:val="22"/>
      <w:lang w:eastAsia="ar-SA"/>
    </w:rPr>
  </w:style>
  <w:style w:type="paragraph" w:styleId="Contedodoquadro">
    <w:name w:val="Conteúdo do quadro"/>
    <w:basedOn w:val="Normal"/>
    <w:qFormat/>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1270</TotalTime>
  <Application>LibreOffice/7.3.1.3$Windows_X86_64 LibreOffice_project/a69ca51ded25f3eefd52d7bf9a5fad8c90b87951</Application>
  <AppVersion>15.0000</AppVersion>
  <Pages>7</Pages>
  <Words>1241</Words>
  <Characters>6640</Characters>
  <CharactersWithSpaces>7821</CharactersWithSpaces>
  <Paragraphs>126</Paragraphs>
  <Company>Camara Municipal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2022-02-24T19:11:00Z</dcterms:created>
  <dc:creator>Secretaria</dc:creator>
  <dc:description/>
  <dc:language>pt-BR</dc:language>
  <cp:lastModifiedBy/>
  <dcterms:modified xsi:type="dcterms:W3CDTF">2022-03-18T11:27:14Z</dcterms:modified>
  <cp:revision>148</cp:revision>
  <dc:subject/>
  <dc:title>ASSUNTO :</dc:title>
</cp:coreProperties>
</file>

<file path=docProps/custom.xml><?xml version="1.0" encoding="utf-8"?>
<Properties xmlns="http://schemas.openxmlformats.org/officeDocument/2006/custom-properties" xmlns:vt="http://schemas.openxmlformats.org/officeDocument/2006/docPropsVTypes"/>
</file>