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color w:val="5983B0"/>
        </w:rPr>
      </w:pPr>
      <w:r>
        <w:rPr>
          <w:rFonts w:cs="Arial" w:ascii="Arial" w:hAnsi="Arial"/>
          <w:b/>
          <w:bCs/>
          <w:color w:val="auto"/>
          <w:sz w:val="24"/>
          <w:szCs w:val="24"/>
        </w:rPr>
        <w:t xml:space="preserve">Relatório nº 15/2022 </w:t>
      </w:r>
    </w:p>
    <w:p>
      <w:pPr>
        <w:pStyle w:val="Normal"/>
        <w:spacing w:before="0" w:after="240"/>
        <w:rPr>
          <w:color w:val="5983B0"/>
        </w:rPr>
      </w:pPr>
      <w:r>
        <w:rPr>
          <w:color w:val="5983B0"/>
          <w:sz w:val="24"/>
          <w:szCs w:val="24"/>
        </w:rPr>
        <w:br/>
      </w:r>
      <w:r>
        <w:rPr>
          <w:rFonts w:cs="Arial" w:ascii="Arial" w:hAnsi="Arial"/>
          <w:b/>
          <w:bCs/>
          <w:color w:val="auto"/>
          <w:sz w:val="24"/>
          <w:szCs w:val="24"/>
        </w:rPr>
        <w:t>Projeto de Lei Complementar n.º 006 /2022</w:t>
      </w:r>
    </w:p>
    <w:p>
      <w:pPr>
        <w:pStyle w:val="Normal"/>
        <w:jc w:val="both"/>
        <w:rPr>
          <w:color w:val="5983B0"/>
        </w:rPr>
      </w:pPr>
      <w:r>
        <w:rPr>
          <w:rFonts w:cs="Calibri" w:ascii="Calibri" w:hAnsi="Calibri"/>
          <w:color w:val="5983B0"/>
          <w:sz w:val="26"/>
          <w:szCs w:val="26"/>
        </w:rPr>
        <w:t> </w:t>
      </w:r>
      <w:r>
        <w:rPr>
          <w:rFonts w:cs="Calibri" w:ascii="Calibri" w:hAnsi="Calibri"/>
          <w:color w:val="5983B0"/>
          <w:sz w:val="26"/>
          <w:szCs w:val="26"/>
        </w:rPr>
        <w:tab/>
        <w:t xml:space="preserve"> </w:t>
        <w:tab/>
      </w:r>
      <w:r>
        <w:rPr>
          <w:rFonts w:cs="Calibri" w:ascii="Calibri" w:hAnsi="Calibri"/>
          <w:color w:val="auto"/>
          <w:sz w:val="26"/>
          <w:szCs w:val="26"/>
        </w:rPr>
        <w:t>Conforme determina o artigo 35, 37 e 39, combinado com artigo 45 da Resolução 276 de 09 de novembro de 2010 – Regimento Interno da Câmara Municipal, a Comissão Permanente de Justiça e Redação, conjuntamente com as Comissões Permanentes de Educação, Saúde, Cultura, Esporte e Assistência Social e Finanças e Orçamento emitem o presente Relatório acerca do Projeto de Lei Complementar n.º 006/2022, de autoria do Exmo. Sr. Prefeito Municipal.</w:t>
      </w:r>
    </w:p>
    <w:p>
      <w:pPr>
        <w:pStyle w:val="Normal"/>
        <w:jc w:val="both"/>
        <w:rPr>
          <w:color w:val="5983B0"/>
          <w:sz w:val="24"/>
          <w:szCs w:val="24"/>
        </w:rPr>
      </w:pPr>
      <w:r>
        <w:rPr>
          <w:color w:val="5983B0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both"/>
        <w:rPr>
          <w:b/>
          <w:b/>
          <w:bCs/>
          <w:color w:val="auto"/>
        </w:rPr>
      </w:pPr>
      <w:r>
        <w:rPr>
          <w:rFonts w:cs="Calibri" w:ascii="Calibri" w:hAnsi="Calibri"/>
          <w:b/>
          <w:bCs/>
          <w:color w:val="auto"/>
          <w:sz w:val="26"/>
          <w:szCs w:val="26"/>
        </w:rPr>
        <w:t>Exposição da Matéria</w:t>
      </w:r>
    </w:p>
    <w:p>
      <w:pPr>
        <w:pStyle w:val="ListParagraph"/>
        <w:ind w:left="1080" w:hanging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ind w:firstLine="709"/>
        <w:jc w:val="both"/>
        <w:rPr>
          <w:color w:val="auto"/>
        </w:rPr>
      </w:pPr>
      <w:r>
        <w:rPr>
          <w:rFonts w:cs="Calibri" w:ascii="Calibri" w:hAnsi="Calibri"/>
          <w:color w:val="auto"/>
          <w:sz w:val="26"/>
          <w:szCs w:val="26"/>
        </w:rPr>
        <w:t> </w:t>
      </w:r>
      <w:r>
        <w:rPr>
          <w:rFonts w:cs="Calibri" w:ascii="Calibri" w:hAnsi="Calibri"/>
          <w:color w:val="auto"/>
          <w:sz w:val="26"/>
          <w:szCs w:val="26"/>
        </w:rPr>
        <w:tab/>
        <w:t>O Excelentíssimo Senhor Prefeito Dr. Paulo de Oliveira e Silva encaminha a esta Casa de Leis o Projeto de Lei Complementar nº 006/2.022, que “</w:t>
      </w:r>
      <w:r>
        <w:rPr>
          <w:rFonts w:cs="Calibri" w:ascii="Calibri" w:hAnsi="Calibri"/>
          <w:b/>
          <w:bCs/>
          <w:color w:val="auto"/>
          <w:sz w:val="26"/>
          <w:szCs w:val="26"/>
        </w:rPr>
        <w:t>Dispõe sobre a alteração de referências salariais de empregos que especifica, do Quadro de Pessoal do Serviço Autônomo de Água e Esgotos de Mogi Mirim - SAAE.”</w:t>
      </w:r>
    </w:p>
    <w:p>
      <w:pPr>
        <w:pStyle w:val="Normal"/>
        <w:jc w:val="both"/>
        <w:rPr>
          <w:color w:val="5983B0"/>
        </w:rPr>
      </w:pPr>
      <w:r>
        <w:rPr>
          <w:rFonts w:cs="Calibri" w:ascii="Calibri" w:hAnsi="Calibri"/>
          <w:color w:val="5983B0"/>
          <w:sz w:val="26"/>
          <w:szCs w:val="26"/>
        </w:rPr>
        <w:tab/>
      </w:r>
    </w:p>
    <w:p>
      <w:pPr>
        <w:pStyle w:val="Normal"/>
        <w:ind w:firstLine="709"/>
        <w:jc w:val="both"/>
        <w:rPr>
          <w:color w:val="5983B0"/>
        </w:rPr>
      </w:pPr>
      <w:r>
        <w:rPr>
          <w:rFonts w:cs="Calibri" w:ascii="Calibri" w:hAnsi="Calibri"/>
          <w:color w:val="auto"/>
          <w:sz w:val="26"/>
          <w:szCs w:val="26"/>
        </w:rPr>
        <w:t> </w:t>
      </w:r>
      <w:r>
        <w:rPr>
          <w:rFonts w:cs="Calibri" w:ascii="Calibri" w:hAnsi="Calibri"/>
          <w:color w:val="auto"/>
          <w:sz w:val="26"/>
          <w:szCs w:val="26"/>
        </w:rPr>
        <w:tab/>
        <w:t xml:space="preserve">A propositura é uma autorização para que o Poder Executivo possa  incluir dispositivos da lei Complementar nº 206/2006. </w:t>
      </w:r>
    </w:p>
    <w:p>
      <w:pPr>
        <w:pStyle w:val="Normal"/>
        <w:ind w:firstLine="709"/>
        <w:jc w:val="both"/>
        <w:rPr>
          <w:color w:val="5983B0"/>
        </w:rPr>
      </w:pPr>
      <w:r>
        <w:rPr>
          <w:rFonts w:cs="Calibri" w:ascii="Calibri" w:hAnsi="Calibri"/>
          <w:color w:val="5983B0"/>
          <w:sz w:val="26"/>
          <w:szCs w:val="26"/>
        </w:rPr>
        <w:tab/>
      </w:r>
    </w:p>
    <w:p>
      <w:pPr>
        <w:pStyle w:val="Normal"/>
        <w:jc w:val="both"/>
        <w:rPr>
          <w:color w:val="auto"/>
        </w:rPr>
      </w:pPr>
      <w:r>
        <w:rPr>
          <w:rFonts w:cs="Calibri" w:ascii="Calibri" w:hAnsi="Calibri"/>
          <w:b/>
          <w:bCs/>
          <w:color w:val="auto"/>
          <w:sz w:val="26"/>
          <w:szCs w:val="26"/>
        </w:rPr>
        <w:t>II. Do mérito e conclusões do relator</w:t>
      </w:r>
      <w:r>
        <w:rPr>
          <w:rFonts w:cs="Calibri" w:ascii="Calibri" w:hAnsi="Calibri"/>
          <w:color w:val="auto"/>
          <w:sz w:val="26"/>
          <w:szCs w:val="26"/>
        </w:rPr>
        <w:t> </w:t>
      </w:r>
    </w:p>
    <w:p>
      <w:pPr>
        <w:pStyle w:val="Normal"/>
        <w:rPr>
          <w:color w:val="5983B0"/>
          <w:sz w:val="24"/>
          <w:szCs w:val="24"/>
        </w:rPr>
      </w:pPr>
      <w:r>
        <w:rPr>
          <w:color w:val="5983B0"/>
          <w:sz w:val="24"/>
          <w:szCs w:val="24"/>
        </w:rPr>
      </w:r>
    </w:p>
    <w:p>
      <w:pPr>
        <w:pStyle w:val="Normal"/>
        <w:ind w:firstLine="709"/>
        <w:jc w:val="both"/>
        <w:rPr>
          <w:color w:val="5983B0"/>
        </w:rPr>
      </w:pPr>
      <w:r>
        <w:rPr>
          <w:rFonts w:cs="Calibri" w:ascii="Calibri" w:hAnsi="Calibri"/>
          <w:color w:val="5983B0"/>
          <w:sz w:val="26"/>
          <w:szCs w:val="26"/>
        </w:rPr>
        <w:t> </w:t>
      </w:r>
      <w:r>
        <w:rPr>
          <w:rFonts w:cs="Calibri" w:ascii="Calibri" w:hAnsi="Calibri"/>
          <w:color w:val="5983B0"/>
          <w:sz w:val="26"/>
          <w:szCs w:val="26"/>
        </w:rPr>
        <w:tab/>
      </w:r>
      <w:r>
        <w:rPr>
          <w:rFonts w:cs="Calibri" w:ascii="Calibri" w:hAnsi="Calibri"/>
          <w:color w:val="auto"/>
          <w:sz w:val="26"/>
          <w:szCs w:val="26"/>
        </w:rPr>
        <w:t>Em análise técnica da matéria, denota-se que não existem óbices jurídicos para tramitação da presente propositura, posto que a mesma não apresenta mácula de constitucionalidade.</w:t>
      </w:r>
    </w:p>
    <w:p>
      <w:pPr>
        <w:pStyle w:val="Normal"/>
        <w:spacing w:before="240" w:after="240"/>
        <w:jc w:val="both"/>
        <w:rPr>
          <w:rFonts w:ascii="Calibri" w:hAnsi="Calibri"/>
          <w:color w:val="5983B0"/>
          <w:sz w:val="26"/>
          <w:szCs w:val="26"/>
        </w:rPr>
      </w:pPr>
      <w:r>
        <w:rPr>
          <w:rFonts w:cs="Calibri" w:ascii="Calibri" w:hAnsi="Calibri"/>
          <w:color w:val="5983B0"/>
          <w:sz w:val="26"/>
          <w:szCs w:val="26"/>
        </w:rPr>
        <w:t> </w:t>
      </w:r>
      <w:r>
        <w:rPr>
          <w:rFonts w:cs="Calibri" w:ascii="Calibri" w:hAnsi="Calibri"/>
          <w:color w:val="5983B0"/>
          <w:sz w:val="26"/>
          <w:szCs w:val="26"/>
        </w:rPr>
        <w:tab/>
        <w:t xml:space="preserve"> </w:t>
        <w:tab/>
      </w:r>
      <w:r>
        <w:rPr>
          <w:rFonts w:cs="Calibri" w:ascii="Calibri" w:hAnsi="Calibri"/>
          <w:color w:val="auto"/>
          <w:sz w:val="26"/>
          <w:szCs w:val="26"/>
        </w:rPr>
        <w:t xml:space="preserve">Considerando que a Lei Complementar nº 206/2006 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>Dispõ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  <w:t>e sobre a reorganização administrativa e a reestruturação do quadro de pessoal com plano de empregos, carreira e salários do Serviço Autônomo de Água e Esgotos de Mogi Mirim (SAAE);</w:t>
      </w:r>
    </w:p>
    <w:p>
      <w:pPr>
        <w:pStyle w:val="Normal"/>
        <w:spacing w:before="240" w:after="240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color w:val="5983B0"/>
          <w:sz w:val="26"/>
          <w:szCs w:val="26"/>
        </w:rPr>
        <w:t xml:space="preserve">  </w:t>
      </w:r>
      <w:r>
        <w:rPr>
          <w:rFonts w:cs="Calibri" w:ascii="Calibri" w:hAnsi="Calibri"/>
          <w:color w:val="5983B0"/>
          <w:sz w:val="26"/>
          <w:szCs w:val="26"/>
        </w:rPr>
        <w:tab/>
        <w:tab/>
      </w:r>
      <w:r>
        <w:rPr>
          <w:rFonts w:cs="Calibri" w:ascii="Calibri" w:hAnsi="Calibri"/>
          <w:color w:val="auto"/>
          <w:sz w:val="26"/>
          <w:szCs w:val="26"/>
        </w:rPr>
        <w:t xml:space="preserve">Considerando que a Lei Complementar nº 338/2019 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>Disp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  <w:t xml:space="preserve">õe sobre a alteração de referências salariais de empregos que especifica, do Quadro de Pessoal do Serviço Autônomo de Água e Esgotos de Mogi Mirim (SAAE); </w:t>
      </w:r>
    </w:p>
    <w:p>
      <w:pPr>
        <w:pStyle w:val="Normal"/>
        <w:spacing w:before="240" w:after="240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  <w:tab/>
        <w:tab/>
        <w:t>Considerando a Lei Complementar nº 173/2020 Estabeleceu o Programa Federativo de Enfrentamento ao Coronavírus SARS-CoV-2, e dá outras providências.</w:t>
      </w:r>
    </w:p>
    <w:p>
      <w:pPr>
        <w:pStyle w:val="Normal"/>
        <w:spacing w:before="240" w:after="240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  <w:tab/>
        <w:tab/>
        <w:t xml:space="preserve">Em resumo temos que: com a edição da Lei Complementar nº 206/2006, houve a estruturação do quadro de pessoal, o plano de empregos, salários e carreiras do Serviço Autônomo de Água e Esgotos de Mogi Mirim – SAAE. </w:t>
      </w:r>
    </w:p>
    <w:p>
      <w:pPr>
        <w:pStyle w:val="Normal"/>
        <w:spacing w:before="240" w:after="240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  <w:tab/>
        <w:tab/>
        <w:t>A fim de corrigir distorções, através da Lei Complementar nº 338/2019, o Poder Executivo Municipal elevou todas as referências salariais acima do mínimo no ano de 2019. Porém, no ano seguinte, 2020, com o início da pandemia, o Governo Federal impôs a Lei Complementar nº 173/2020, não permitindo aumentos de salários e como consequência um cargo, de copeira, ficou com salário abaixo do mínimo nacional.</w:t>
      </w:r>
    </w:p>
    <w:p>
      <w:pPr>
        <w:pStyle w:val="Normal"/>
        <w:spacing w:before="240" w:after="240"/>
        <w:jc w:val="both"/>
        <w:rPr/>
      </w:pPr>
      <w:r>
        <w:rPr>
          <w:rFonts w:cs="Calibri" w:ascii="Calibri" w:hAnsi="Calibri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  <w:tab/>
        <w:tab/>
        <w:t>Através da Medida provisória nº 1.091 de 30 de dezembro de 2021, o Governo Federal reajustou o valor do salário mínimo para R$1.212,00 (Hum mil duzentos e doze reais) a partir de 1º de janeiro de 2022, de forma que este cargo de copeira, novamente ficou com a referida referência salarial abaixo do piso nacional. Ou seja, a Autarquia necessita complementar o valor para suprir esta inconstitucionalidade, motivo pelo qual o Poder Executivo encaminha para essa Casa de Leis a propositura supracitada.</w:t>
      </w:r>
    </w:p>
    <w:p>
      <w:pPr>
        <w:pStyle w:val="Normal"/>
        <w:spacing w:before="240" w:after="240"/>
        <w:jc w:val="both"/>
        <w:rPr/>
      </w:pPr>
      <w:r>
        <w:rPr>
          <w:rFonts w:cs="Calibri" w:ascii="Calibri" w:hAnsi="Calibri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  <w:tab/>
        <w:tab/>
        <w:t>Vale ressaltar que, os pagamentos referentes aos meses de janeiro e fevereiro de 2022, da servidora tem sido pago em forma de complemento, portanto, sem prejuízo.</w:t>
      </w:r>
    </w:p>
    <w:p>
      <w:pPr>
        <w:pStyle w:val="Normal"/>
        <w:spacing w:before="240" w:after="240"/>
        <w:jc w:val="both"/>
        <w:rPr/>
      </w:pPr>
      <w:r>
        <w:rPr>
          <w:rFonts w:cs="Calibri" w:ascii="Calibri" w:hAnsi="Calibri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  <w:tab/>
        <w:tab/>
        <w:t xml:space="preserve">Para facilitar a compreensão solicitei a juntada das Leis Complementares nº  338/2019;  173/2020; Medida Provisória nº 1.091/2021. </w:t>
        <w:tab/>
        <w:t>Com relação ao Impacto Financeiro o SAAE informou que será de R$1.003,56 (Hum mil e três reais e cinquenta e seis centavos).</w:t>
      </w:r>
    </w:p>
    <w:p>
      <w:pPr>
        <w:pStyle w:val="Normal"/>
        <w:spacing w:before="240" w:after="240"/>
        <w:jc w:val="both"/>
        <w:rPr/>
      </w:pPr>
      <w:r>
        <w:rPr>
          <w:rFonts w:cs="Calibri" w:ascii="Calibri" w:hAnsi="Calibri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  <w:tab/>
        <w:tab/>
        <w:t xml:space="preserve">Durante a reunião das Comissões Permanentes 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  <w:t>entrou-se em consenso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  <w:t xml:space="preserve"> que o parecer seria em conjunto.</w:t>
      </w:r>
    </w:p>
    <w:p>
      <w:pPr>
        <w:pStyle w:val="Normal"/>
        <w:jc w:val="both"/>
        <w:rPr>
          <w:color w:val="auto"/>
        </w:rPr>
      </w:pPr>
      <w:r>
        <w:rPr>
          <w:rFonts w:cs="Calibri" w:ascii="Calibri" w:hAnsi="Calibri"/>
          <w:b/>
          <w:bCs/>
          <w:color w:val="auto"/>
          <w:sz w:val="26"/>
          <w:szCs w:val="26"/>
        </w:rPr>
        <w:t>III. Substitutivos, Emendas ou subemendas ao Projeto</w:t>
      </w:r>
    </w:p>
    <w:p>
      <w:pPr>
        <w:pStyle w:val="Normal"/>
        <w:rPr>
          <w:color w:val="5983B0"/>
          <w:sz w:val="24"/>
          <w:szCs w:val="24"/>
        </w:rPr>
      </w:pPr>
      <w:r>
        <w:rPr>
          <w:color w:val="5983B0"/>
          <w:sz w:val="24"/>
          <w:szCs w:val="24"/>
        </w:rPr>
      </w:r>
    </w:p>
    <w:p>
      <w:pPr>
        <w:pStyle w:val="Normal"/>
        <w:jc w:val="both"/>
        <w:rPr>
          <w:color w:val="5983B0"/>
        </w:rPr>
      </w:pPr>
      <w:r>
        <w:rPr>
          <w:rFonts w:cs="Calibri" w:ascii="Calibri" w:hAnsi="Calibri"/>
          <w:color w:val="auto"/>
          <w:sz w:val="26"/>
          <w:szCs w:val="26"/>
        </w:rPr>
        <w:t> </w:t>
      </w:r>
      <w:r>
        <w:rPr>
          <w:rFonts w:cs="Calibri" w:ascii="Calibri" w:hAnsi="Calibri"/>
          <w:color w:val="auto"/>
          <w:sz w:val="26"/>
          <w:szCs w:val="26"/>
        </w:rPr>
        <w:tab/>
        <w:t>A Comissão não propõe qualquer alteração ao Projeto de Lei Complementar sob análise.</w:t>
      </w:r>
    </w:p>
    <w:p>
      <w:pPr>
        <w:pStyle w:val="Normal"/>
        <w:jc w:val="both"/>
        <w:rPr>
          <w:color w:val="5983B0"/>
          <w:sz w:val="24"/>
          <w:szCs w:val="24"/>
        </w:rPr>
      </w:pPr>
      <w:r>
        <w:rPr>
          <w:color w:val="5983B0"/>
          <w:sz w:val="24"/>
          <w:szCs w:val="24"/>
        </w:rPr>
      </w:r>
    </w:p>
    <w:p>
      <w:pPr>
        <w:pStyle w:val="Normal"/>
        <w:jc w:val="both"/>
        <w:rPr>
          <w:color w:val="auto"/>
        </w:rPr>
      </w:pPr>
      <w:r>
        <w:rPr>
          <w:rFonts w:cs="Calibri" w:ascii="Calibri" w:hAnsi="Calibri"/>
          <w:b/>
          <w:bCs/>
          <w:color w:val="auto"/>
          <w:sz w:val="26"/>
          <w:szCs w:val="26"/>
        </w:rPr>
        <w:t>IV. Decisão da Comissão </w:t>
      </w:r>
    </w:p>
    <w:p>
      <w:pPr>
        <w:pStyle w:val="Normal"/>
        <w:jc w:val="both"/>
        <w:rPr>
          <w:color w:val="5983B0"/>
          <w:sz w:val="24"/>
          <w:szCs w:val="24"/>
        </w:rPr>
      </w:pPr>
      <w:r>
        <w:rPr>
          <w:color w:val="5983B0"/>
          <w:sz w:val="24"/>
          <w:szCs w:val="24"/>
        </w:rPr>
      </w:r>
    </w:p>
    <w:p>
      <w:pPr>
        <w:pStyle w:val="Normal"/>
        <w:ind w:firstLine="709"/>
        <w:jc w:val="both"/>
        <w:rPr>
          <w:color w:val="auto"/>
        </w:rPr>
      </w:pPr>
      <w:r>
        <w:rPr>
          <w:rFonts w:cs="Calibri" w:ascii="Calibri" w:hAnsi="Calibri"/>
          <w:color w:val="auto"/>
          <w:sz w:val="26"/>
          <w:szCs w:val="26"/>
        </w:rPr>
        <w:t>P</w:t>
      </w:r>
      <w:r>
        <w:rPr>
          <w:rFonts w:cs="Calibri" w:ascii="Calibri" w:hAnsi="Calibri"/>
          <w:color w:val="000000"/>
          <w:sz w:val="26"/>
          <w:szCs w:val="26"/>
          <w:shd w:fill="FFFFFF" w:val="clear"/>
        </w:rPr>
        <w:t xml:space="preserve">ortanto, a Comissão considera que a presente propositura não apresenta vícios de constitucionalidade, recebendo parecer FAVORÁVEL. </w:t>
      </w:r>
    </w:p>
    <w:p>
      <w:pPr>
        <w:pStyle w:val="Normal"/>
        <w:ind w:firstLine="709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jc w:val="center"/>
        <w:rPr>
          <w:color w:val="auto"/>
        </w:rPr>
      </w:pPr>
      <w:r>
        <w:rPr>
          <w:rFonts w:cs="Calibri" w:ascii="Calibri" w:hAnsi="Calibri"/>
          <w:color w:val="000000"/>
          <w:sz w:val="26"/>
          <w:szCs w:val="26"/>
          <w:shd w:fill="FFFFFF" w:val="clear"/>
        </w:rPr>
        <w:t>Sala das Comissões, em 1</w:t>
      </w:r>
      <w:r>
        <w:rPr>
          <w:rFonts w:cs="Calibri" w:ascii="Calibri" w:hAnsi="Calibri"/>
          <w:color w:val="000000"/>
          <w:sz w:val="26"/>
          <w:szCs w:val="26"/>
          <w:shd w:fill="FFFFFF" w:val="clear"/>
        </w:rPr>
        <w:t>7</w:t>
      </w:r>
      <w:r>
        <w:rPr>
          <w:rFonts w:cs="Calibri" w:ascii="Calibri" w:hAnsi="Calibri"/>
          <w:color w:val="000000"/>
          <w:sz w:val="26"/>
          <w:szCs w:val="26"/>
          <w:shd w:fill="FFFFFF" w:val="clear"/>
        </w:rPr>
        <w:t xml:space="preserve"> de março de 2.022.</w:t>
      </w:r>
    </w:p>
    <w:p>
      <w:pPr>
        <w:pStyle w:val="Normal"/>
        <w:jc w:val="center"/>
        <w:rPr>
          <w:rFonts w:ascii="Calibri" w:hAnsi="Calibri" w:cs="Calibri"/>
          <w:color w:val="auto"/>
          <w:sz w:val="26"/>
          <w:szCs w:val="26"/>
          <w:shd w:fill="FFFFFF" w:val="clear"/>
        </w:rPr>
      </w:pPr>
      <w:r>
        <w:rPr>
          <w:rFonts w:cs="Calibri" w:ascii="Calibri" w:hAnsi="Calibri"/>
          <w:color w:val="000000"/>
          <w:sz w:val="26"/>
          <w:szCs w:val="26"/>
          <w:shd w:fill="FFFFFF" w:val="clear"/>
        </w:rPr>
      </w:r>
    </w:p>
    <w:p>
      <w:pPr>
        <w:pStyle w:val="Normal"/>
        <w:jc w:val="center"/>
        <w:rPr>
          <w:rFonts w:ascii="Calibri" w:hAnsi="Calibri" w:cs="Calibri"/>
          <w:color w:val="auto"/>
          <w:sz w:val="26"/>
          <w:szCs w:val="26"/>
          <w:shd w:fill="FFFFFF" w:val="clear"/>
        </w:rPr>
      </w:pPr>
      <w:r>
        <w:rPr>
          <w:rFonts w:cs="Calibri" w:ascii="Calibri" w:hAnsi="Calibri"/>
          <w:color w:val="000000"/>
          <w:sz w:val="26"/>
          <w:szCs w:val="26"/>
          <w:shd w:fill="FFFFFF" w:val="clear"/>
        </w:rPr>
      </w:r>
    </w:p>
    <w:p>
      <w:pPr>
        <w:pStyle w:val="Normal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jc w:val="center"/>
        <w:rPr>
          <w:color w:val="auto"/>
        </w:rPr>
      </w:pPr>
      <w:r>
        <w:rPr>
          <w:rFonts w:cs="Calibri" w:ascii="Calibri" w:hAnsi="Calibri"/>
          <w:b/>
          <w:bCs/>
          <w:color w:val="auto"/>
          <w:sz w:val="26"/>
          <w:szCs w:val="26"/>
        </w:rPr>
        <w:t>Vereadora Mara Cristina Choquetta</w:t>
      </w:r>
    </w:p>
    <w:p>
      <w:pPr>
        <w:pStyle w:val="Normal"/>
        <w:jc w:val="center"/>
        <w:rPr>
          <w:color w:val="auto"/>
        </w:rPr>
      </w:pPr>
      <w:r>
        <w:rPr>
          <w:rFonts w:cs="Calibri" w:ascii="Calibri" w:hAnsi="Calibri"/>
          <w:color w:val="auto"/>
          <w:sz w:val="26"/>
          <w:szCs w:val="26"/>
        </w:rPr>
        <w:t>Vice-Presidente /Relatora</w:t>
      </w:r>
    </w:p>
    <w:p>
      <w:pPr>
        <w:pStyle w:val="Normal"/>
        <w:spacing w:before="0" w:after="24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jc w:val="both"/>
        <w:rPr>
          <w:rFonts w:ascii="Bookman Old Style" w:hAnsi="Bookman Old Style"/>
          <w:b/>
          <w:b/>
          <w:iCs/>
          <w:color w:val="5983B0"/>
          <w:sz w:val="22"/>
          <w:szCs w:val="18"/>
        </w:rPr>
      </w:pPr>
      <w:r>
        <w:rPr>
          <w:rFonts w:ascii="Bookman Old Style" w:hAnsi="Bookman Old Style"/>
          <w:b/>
          <w:iCs/>
          <w:color w:val="5983B0"/>
          <w:sz w:val="22"/>
          <w:szCs w:val="18"/>
        </w:rPr>
      </w:r>
    </w:p>
    <w:p>
      <w:pPr>
        <w:pStyle w:val="Normal"/>
        <w:jc w:val="both"/>
        <w:rPr>
          <w:color w:val="5983B0"/>
        </w:rPr>
      </w:pPr>
      <w:r>
        <w:rPr>
          <w:rFonts w:cs="Arial" w:ascii="Arial" w:hAnsi="Arial"/>
          <w:b/>
          <w:bCs/>
          <w:color w:val="auto"/>
          <w:sz w:val="24"/>
          <w:szCs w:val="24"/>
        </w:rPr>
        <w:t xml:space="preserve">PARECER CONJUNTO N.º </w:t>
      </w:r>
      <w:r>
        <w:rPr>
          <w:rFonts w:cs="Arial" w:ascii="Arial" w:hAnsi="Arial"/>
          <w:b/>
          <w:bCs/>
          <w:color w:val="111111"/>
          <w:sz w:val="24"/>
          <w:szCs w:val="24"/>
        </w:rPr>
        <w:t>15/</w:t>
      </w:r>
      <w:r>
        <w:rPr>
          <w:rFonts w:cs="Arial" w:ascii="Arial" w:hAnsi="Arial"/>
          <w:b/>
          <w:bCs/>
          <w:color w:val="111111"/>
          <w:sz w:val="24"/>
          <w:szCs w:val="24"/>
        </w:rPr>
        <w:t>2</w:t>
      </w:r>
      <w:r>
        <w:rPr>
          <w:rFonts w:cs="Arial" w:ascii="Arial" w:hAnsi="Arial"/>
          <w:b/>
          <w:bCs/>
          <w:color w:val="auto"/>
          <w:sz w:val="24"/>
          <w:szCs w:val="24"/>
        </w:rPr>
        <w:t>022 DA COMISSÃO DE JUSTIÇA E REDAÇÃO, COMISSÃO DE EDUCAÇÃO, SAÚDE, CULTURA, ESPORTE E ASSISTÊNCIA SOCIAL E COMISSÃO DE FINANÇAS E ORÇAMENTO</w:t>
      </w:r>
    </w:p>
    <w:p>
      <w:pPr>
        <w:pStyle w:val="Normal"/>
        <w:spacing w:before="0" w:after="240"/>
        <w:rPr>
          <w:color w:val="5983B0"/>
          <w:sz w:val="24"/>
          <w:szCs w:val="24"/>
        </w:rPr>
      </w:pPr>
      <w:r>
        <w:rPr>
          <w:color w:val="5983B0"/>
          <w:sz w:val="24"/>
          <w:szCs w:val="24"/>
        </w:rPr>
      </w:r>
    </w:p>
    <w:p>
      <w:pPr>
        <w:pStyle w:val="Normal"/>
        <w:jc w:val="both"/>
        <w:rPr>
          <w:color w:val="auto"/>
        </w:rPr>
      </w:pPr>
      <w:r>
        <w:rPr>
          <w:rFonts w:cs="Arial" w:ascii="Arial" w:hAnsi="Arial"/>
          <w:color w:val="auto"/>
          <w:sz w:val="24"/>
          <w:szCs w:val="24"/>
        </w:rPr>
        <w:t xml:space="preserve">Seguindo o Voto exarado pelo Relator e conforme determina o artigo 35, 37 e 39, combinado com o artigo 45 da Resolução n.º 276 de 09 de novembro de 2.010, as Comissões de Justiça e Redação, Educação, Saúde, Cultura, Esporte e Assistência Social e de Finanças e Orçamento, formalizam o presente </w:t>
      </w:r>
      <w:r>
        <w:rPr>
          <w:rFonts w:cs="Arial" w:ascii="Arial" w:hAnsi="Arial"/>
          <w:b/>
          <w:bCs/>
          <w:color w:val="auto"/>
          <w:sz w:val="24"/>
          <w:szCs w:val="24"/>
        </w:rPr>
        <w:t>PARECER FAVORÁVEL</w:t>
      </w:r>
      <w:r>
        <w:rPr>
          <w:rFonts w:cs="Arial" w:ascii="Arial" w:hAnsi="Arial"/>
          <w:color w:val="auto"/>
          <w:sz w:val="24"/>
          <w:szCs w:val="24"/>
        </w:rPr>
        <w:t>.</w:t>
      </w:r>
    </w:p>
    <w:p>
      <w:pPr>
        <w:pStyle w:val="Normal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jc w:val="center"/>
        <w:rPr>
          <w:color w:val="auto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Sala das Comissões, em 1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7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de março de 2.022.</w:t>
      </w:r>
    </w:p>
    <w:p>
      <w:pPr>
        <w:pStyle w:val="Normal"/>
        <w:spacing w:before="0" w:after="240"/>
        <w:rPr>
          <w:b/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</w:r>
    </w:p>
    <w:p>
      <w:pPr>
        <w:pStyle w:val="Normal"/>
        <w:jc w:val="center"/>
        <w:rPr>
          <w:color w:val="auto"/>
        </w:rPr>
      </w:pPr>
      <w:r>
        <w:rPr>
          <w:rFonts w:cs="Arial" w:ascii="Arial" w:hAnsi="Arial"/>
          <w:b/>
          <w:bCs/>
          <w:color w:val="000000"/>
          <w:sz w:val="24"/>
          <w:szCs w:val="24"/>
          <w:u w:val="single"/>
          <w:shd w:fill="FFFFFF" w:val="clear"/>
        </w:rPr>
        <w:t>COMISSÃO DE JUSTIÇA E REDAÇÃO</w:t>
      </w:r>
    </w:p>
    <w:p>
      <w:pPr>
        <w:pStyle w:val="Normal"/>
        <w:spacing w:before="0" w:after="240"/>
        <w:rPr>
          <w:color w:val="auto"/>
        </w:rPr>
      </w:pPr>
      <w:r>
        <w:rPr>
          <w:color w:val="auto"/>
          <w:sz w:val="24"/>
          <w:szCs w:val="24"/>
        </w:rPr>
        <w:br/>
      </w:r>
    </w:p>
    <w:p>
      <w:pPr>
        <w:pStyle w:val="Normal"/>
        <w:spacing w:before="0" w:after="24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jc w:val="center"/>
        <w:rPr>
          <w:color w:val="auto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VEREADOR JOÃO VICTOR GASPARINI</w:t>
      </w:r>
    </w:p>
    <w:p>
      <w:pPr>
        <w:pStyle w:val="Normal"/>
        <w:jc w:val="center"/>
        <w:rPr>
          <w:color w:val="auto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Presidente </w:t>
      </w:r>
    </w:p>
    <w:p>
      <w:pPr>
        <w:pStyle w:val="Normal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spacing w:before="0" w:after="240"/>
        <w:rPr>
          <w:color w:val="auto"/>
        </w:rPr>
      </w:pPr>
      <w:r>
        <w:rPr>
          <w:color w:val="auto"/>
          <w:sz w:val="24"/>
          <w:szCs w:val="24"/>
        </w:rPr>
        <w:br/>
      </w:r>
    </w:p>
    <w:p>
      <w:pPr>
        <w:pStyle w:val="Normal"/>
        <w:jc w:val="center"/>
        <w:rPr>
          <w:color w:val="auto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VEREADORA MARA CRISTINA CHOQUETTA</w:t>
      </w:r>
    </w:p>
    <w:p>
      <w:pPr>
        <w:pStyle w:val="Normal"/>
        <w:jc w:val="center"/>
        <w:rPr>
          <w:color w:val="auto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Vice – presidente (Relatora)</w:t>
      </w:r>
    </w:p>
    <w:p>
      <w:pPr>
        <w:pStyle w:val="Normal"/>
        <w:spacing w:before="0" w:after="240"/>
        <w:rPr>
          <w:color w:val="5983B0"/>
          <w:sz w:val="24"/>
          <w:szCs w:val="24"/>
        </w:rPr>
      </w:pPr>
      <w:r>
        <w:rPr>
          <w:color w:val="5983B0"/>
          <w:sz w:val="24"/>
          <w:szCs w:val="24"/>
        </w:rPr>
      </w:r>
    </w:p>
    <w:p>
      <w:pPr>
        <w:pStyle w:val="Normal"/>
        <w:spacing w:before="0" w:after="240"/>
        <w:rPr>
          <w:color w:val="5983B0"/>
        </w:rPr>
      </w:pPr>
      <w:r>
        <w:rPr>
          <w:color w:val="5983B0"/>
          <w:sz w:val="24"/>
          <w:szCs w:val="24"/>
        </w:rPr>
        <w:br/>
      </w:r>
    </w:p>
    <w:p>
      <w:pPr>
        <w:pStyle w:val="Normal"/>
        <w:jc w:val="center"/>
        <w:rPr>
          <w:color w:val="auto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VEREADORA  DRA LÚCIA MARIA FERREIRA TENÓRIO</w:t>
      </w:r>
    </w:p>
    <w:p>
      <w:pPr>
        <w:pStyle w:val="Normal"/>
        <w:jc w:val="center"/>
        <w:rPr>
          <w:color w:val="auto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Membro </w:t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b/>
          <w:b/>
          <w:bCs/>
          <w:color w:val="auto"/>
          <w:sz w:val="26"/>
          <w:szCs w:val="26"/>
          <w:u w:val="single"/>
          <w:shd w:fill="FFFFFF" w:val="clear"/>
        </w:rPr>
      </w:pPr>
      <w:r>
        <w:rPr>
          <w:rFonts w:cs="Calibri" w:cstheme="minorHAnsi" w:ascii="Calibri" w:hAnsi="Calibri"/>
          <w:b/>
          <w:bCs/>
          <w:color w:val="000000"/>
          <w:sz w:val="26"/>
          <w:szCs w:val="26"/>
          <w:u w:val="single"/>
          <w:shd w:fill="FFFFFF" w:val="clear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b/>
          <w:b/>
          <w:bCs/>
          <w:color w:val="5983B0"/>
          <w:sz w:val="26"/>
          <w:szCs w:val="26"/>
          <w:u w:val="single"/>
          <w:shd w:fill="FFFFFF" w:val="clear"/>
        </w:rPr>
      </w:pPr>
      <w:r>
        <w:rPr>
          <w:rFonts w:cs="Calibri" w:cstheme="minorHAnsi" w:ascii="Calibri" w:hAnsi="Calibri"/>
          <w:b/>
          <w:bCs/>
          <w:color w:val="5983B0"/>
          <w:sz w:val="26"/>
          <w:szCs w:val="26"/>
          <w:u w:val="single"/>
          <w:shd w:fill="FFFFFF" w:val="clear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b/>
          <w:b/>
          <w:bCs/>
          <w:color w:val="5983B0"/>
          <w:sz w:val="26"/>
          <w:szCs w:val="26"/>
          <w:u w:val="single"/>
          <w:shd w:fill="FFFFFF" w:val="clear"/>
        </w:rPr>
      </w:pPr>
      <w:r>
        <w:rPr>
          <w:rFonts w:cs="Calibri" w:cstheme="minorHAnsi" w:ascii="Calibri" w:hAnsi="Calibri"/>
          <w:b/>
          <w:bCs/>
          <w:color w:val="5983B0"/>
          <w:sz w:val="26"/>
          <w:szCs w:val="26"/>
          <w:u w:val="single"/>
          <w:shd w:fill="FFFFFF" w:val="clear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b/>
          <w:b/>
          <w:bCs/>
          <w:color w:val="auto"/>
          <w:sz w:val="26"/>
          <w:szCs w:val="26"/>
          <w:u w:val="single"/>
          <w:shd w:fill="FFFFFF" w:val="clear"/>
        </w:rPr>
      </w:pPr>
      <w:r>
        <w:rPr>
          <w:rFonts w:cs="Calibri" w:cstheme="minorHAnsi" w:ascii="Calibri" w:hAnsi="Calibri"/>
          <w:b/>
          <w:bCs/>
          <w:color w:val="000000"/>
          <w:sz w:val="26"/>
          <w:szCs w:val="26"/>
          <w:u w:val="single"/>
          <w:shd w:fill="FFFFFF" w:val="clear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b/>
          <w:b/>
          <w:bCs/>
          <w:color w:val="auto"/>
          <w:sz w:val="26"/>
          <w:szCs w:val="26"/>
          <w:u w:val="single"/>
          <w:shd w:fill="FFFFFF" w:val="clear"/>
        </w:rPr>
      </w:pPr>
      <w:r>
        <w:rPr>
          <w:rFonts w:cs="Calibri" w:cstheme="minorHAnsi" w:ascii="Calibri" w:hAnsi="Calibri"/>
          <w:b/>
          <w:bCs/>
          <w:color w:val="000000"/>
          <w:sz w:val="26"/>
          <w:szCs w:val="26"/>
          <w:u w:val="single"/>
          <w:shd w:fill="FFFFFF" w:val="clear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b/>
          <w:b/>
          <w:bCs/>
          <w:color w:val="auto"/>
          <w:sz w:val="26"/>
          <w:szCs w:val="26"/>
          <w:u w:val="single"/>
          <w:shd w:fill="FFFFFF" w:val="clear"/>
        </w:rPr>
      </w:pPr>
      <w:r>
        <w:rPr>
          <w:rFonts w:cs="Calibri" w:cstheme="minorHAnsi" w:ascii="Calibri" w:hAnsi="Calibri"/>
          <w:b/>
          <w:bCs/>
          <w:color w:val="000000"/>
          <w:sz w:val="26"/>
          <w:szCs w:val="26"/>
          <w:u w:val="single"/>
          <w:shd w:fill="FFFFFF" w:val="clear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b/>
          <w:b/>
          <w:bCs/>
          <w:color w:val="auto"/>
          <w:sz w:val="26"/>
          <w:szCs w:val="26"/>
          <w:u w:val="single"/>
          <w:shd w:fill="FFFFFF" w:val="clear"/>
        </w:rPr>
      </w:pPr>
      <w:r>
        <w:rPr>
          <w:rFonts w:cs="Calibri" w:cstheme="minorHAnsi" w:ascii="Calibri" w:hAnsi="Calibri"/>
          <w:b/>
          <w:bCs/>
          <w:color w:val="000000"/>
          <w:sz w:val="26"/>
          <w:szCs w:val="26"/>
          <w:u w:val="single"/>
          <w:shd w:fill="FFFFFF" w:val="clear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b/>
          <w:b/>
          <w:bCs/>
          <w:color w:val="auto"/>
          <w:sz w:val="26"/>
          <w:szCs w:val="26"/>
          <w:u w:val="single"/>
          <w:shd w:fill="FFFFFF" w:val="clear"/>
        </w:rPr>
      </w:pPr>
      <w:r>
        <w:rPr>
          <w:rFonts w:cs="Calibri" w:cstheme="minorHAnsi" w:ascii="Calibri" w:hAnsi="Calibri"/>
          <w:b/>
          <w:bCs/>
          <w:color w:val="000000"/>
          <w:sz w:val="26"/>
          <w:szCs w:val="26"/>
          <w:u w:val="single"/>
          <w:shd w:fill="FFFFFF" w:val="clear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b/>
          <w:b/>
          <w:bCs/>
          <w:color w:val="auto"/>
          <w:sz w:val="26"/>
          <w:szCs w:val="26"/>
          <w:u w:val="single"/>
          <w:shd w:fill="FFFFFF" w:val="clear"/>
        </w:rPr>
      </w:pPr>
      <w:r>
        <w:rPr>
          <w:rFonts w:cs="Calibri" w:cstheme="minorHAnsi" w:ascii="Calibri" w:hAnsi="Calibri"/>
          <w:b/>
          <w:bCs/>
          <w:color w:val="000000"/>
          <w:sz w:val="26"/>
          <w:szCs w:val="26"/>
          <w:u w:val="single"/>
          <w:shd w:fill="FFFFFF" w:val="clear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b/>
          <w:b/>
          <w:bCs/>
          <w:color w:val="auto"/>
          <w:sz w:val="26"/>
          <w:szCs w:val="26"/>
          <w:u w:val="single"/>
          <w:shd w:fill="FFFFFF" w:val="clear"/>
        </w:rPr>
      </w:pPr>
      <w:r>
        <w:rPr>
          <w:rFonts w:cs="Calibri" w:cstheme="minorHAnsi" w:ascii="Calibri" w:hAnsi="Calibri"/>
          <w:b/>
          <w:bCs/>
          <w:color w:val="000000"/>
          <w:sz w:val="26"/>
          <w:szCs w:val="26"/>
          <w:u w:val="single"/>
          <w:shd w:fill="FFFFFF" w:val="clear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b/>
          <w:b/>
          <w:bCs/>
          <w:color w:val="auto"/>
          <w:sz w:val="26"/>
          <w:szCs w:val="26"/>
          <w:u w:val="single"/>
          <w:shd w:fill="FFFFFF" w:val="clear"/>
        </w:rPr>
      </w:pPr>
      <w:r>
        <w:rPr>
          <w:rFonts w:cs="Calibri" w:cstheme="minorHAnsi" w:ascii="Calibri" w:hAnsi="Calibri"/>
          <w:b/>
          <w:bCs/>
          <w:color w:val="000000"/>
          <w:sz w:val="26"/>
          <w:szCs w:val="26"/>
          <w:u w:val="single"/>
          <w:shd w:fill="FFFFFF" w:val="clear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b/>
          <w:b/>
          <w:bCs/>
          <w:color w:val="auto"/>
          <w:sz w:val="26"/>
          <w:szCs w:val="26"/>
          <w:u w:val="single"/>
          <w:shd w:fill="FFFFFF" w:val="clear"/>
        </w:rPr>
      </w:pPr>
      <w:r>
        <w:rPr>
          <w:rFonts w:cs="Calibri" w:cstheme="minorHAnsi" w:ascii="Calibri" w:hAnsi="Calibri"/>
          <w:b/>
          <w:bCs/>
          <w:color w:val="000000"/>
          <w:sz w:val="26"/>
          <w:szCs w:val="26"/>
          <w:u w:val="single"/>
          <w:shd w:fill="FFFFFF" w:val="clear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b/>
          <w:b/>
          <w:bCs/>
          <w:color w:val="auto"/>
          <w:sz w:val="26"/>
          <w:szCs w:val="26"/>
          <w:u w:val="single"/>
          <w:shd w:fill="FFFFFF" w:val="clear"/>
        </w:rPr>
      </w:pPr>
      <w:r>
        <w:rPr>
          <w:rFonts w:cs="Calibri" w:cstheme="minorHAnsi" w:ascii="Calibri" w:hAnsi="Calibri"/>
          <w:b/>
          <w:bCs/>
          <w:color w:val="000000"/>
          <w:sz w:val="26"/>
          <w:szCs w:val="26"/>
          <w:u w:val="single"/>
          <w:shd w:fill="FFFFFF" w:val="clear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b/>
          <w:b/>
          <w:bCs/>
          <w:color w:val="auto"/>
          <w:sz w:val="26"/>
          <w:szCs w:val="26"/>
          <w:u w:val="single"/>
          <w:shd w:fill="FFFFFF" w:val="clear"/>
        </w:rPr>
      </w:pPr>
      <w:r>
        <w:rPr>
          <w:rFonts w:cs="Calibri" w:cstheme="minorHAnsi" w:ascii="Calibri" w:hAnsi="Calibri"/>
          <w:b/>
          <w:bCs/>
          <w:color w:val="000000"/>
          <w:sz w:val="26"/>
          <w:szCs w:val="26"/>
          <w:u w:val="single"/>
          <w:shd w:fill="FFFFFF" w:val="clear"/>
        </w:rPr>
      </w:r>
    </w:p>
    <w:p>
      <w:pPr>
        <w:pStyle w:val="Normal"/>
        <w:spacing w:before="0" w:after="240"/>
        <w:jc w:val="center"/>
        <w:rPr>
          <w:color w:val="auto"/>
        </w:rPr>
      </w:pPr>
      <w:r>
        <w:rPr>
          <w:rFonts w:cs="Calibri" w:ascii="Calibri" w:hAnsi="Calibri" w:asciiTheme="minorHAnsi" w:cstheme="minorHAnsi" w:hAnsiTheme="minorHAnsi"/>
          <w:b/>
          <w:bCs/>
          <w:color w:val="000000"/>
          <w:sz w:val="26"/>
          <w:szCs w:val="26"/>
          <w:u w:val="single"/>
          <w:shd w:fill="FFFFFF" w:val="clear"/>
        </w:rPr>
        <w:t xml:space="preserve">COMISSÃO DE EDUCAÇÃO, SAÚDE, CULTURA, ESPORTE E ASSISTÊNCIA SOCIAL </w:t>
      </w:r>
    </w:p>
    <w:p>
      <w:pPr>
        <w:pStyle w:val="Normal"/>
        <w:spacing w:before="240" w:after="240"/>
        <w:contextualSpacing/>
        <w:rPr>
          <w:rFonts w:ascii="Calibri" w:hAnsi="Calibri" w:cs="Calibri" w:asciiTheme="minorHAnsi" w:cstheme="minorHAnsi" w:hAnsiTheme="minorHAnsi"/>
          <w:color w:val="auto"/>
          <w:sz w:val="26"/>
          <w:szCs w:val="26"/>
        </w:rPr>
      </w:pPr>
      <w:r>
        <w:rPr>
          <w:rFonts w:cs="Calibri" w:cstheme="minorHAnsi" w:ascii="Calibri" w:hAnsi="Calibri"/>
          <w:color w:val="auto"/>
          <w:sz w:val="26"/>
          <w:szCs w:val="26"/>
        </w:rPr>
      </w:r>
    </w:p>
    <w:p>
      <w:pPr>
        <w:pStyle w:val="Normal"/>
        <w:spacing w:before="240" w:after="240"/>
        <w:contextualSpacing/>
        <w:rPr>
          <w:rFonts w:ascii="Calibri" w:hAnsi="Calibri" w:cs="Calibri" w:asciiTheme="minorHAnsi" w:cstheme="minorHAnsi" w:hAnsiTheme="minorHAnsi"/>
          <w:color w:val="auto"/>
          <w:sz w:val="26"/>
          <w:szCs w:val="26"/>
        </w:rPr>
      </w:pPr>
      <w:r>
        <w:rPr>
          <w:rFonts w:cs="Calibri" w:cstheme="minorHAnsi" w:ascii="Calibri" w:hAnsi="Calibri"/>
          <w:color w:val="auto"/>
          <w:sz w:val="26"/>
          <w:szCs w:val="26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color w:val="auto"/>
          <w:sz w:val="26"/>
          <w:szCs w:val="26"/>
        </w:rPr>
      </w:pPr>
      <w:r>
        <w:rPr>
          <w:rFonts w:cs="Calibri" w:cstheme="minorHAnsi" w:ascii="Calibri" w:hAnsi="Calibri"/>
          <w:color w:val="auto"/>
          <w:sz w:val="26"/>
          <w:szCs w:val="26"/>
        </w:rPr>
      </w:r>
    </w:p>
    <w:p>
      <w:pPr>
        <w:pStyle w:val="Normal"/>
        <w:spacing w:before="240" w:after="240"/>
        <w:contextualSpacing/>
        <w:jc w:val="center"/>
        <w:rPr>
          <w:color w:val="auto"/>
        </w:rPr>
      </w:pPr>
      <w:r>
        <w:rPr>
          <w:rFonts w:cs="Calibri" w:ascii="Calibri" w:hAnsi="Calibri" w:asciiTheme="minorHAnsi" w:cstheme="minorHAnsi" w:hAnsiTheme="minorHAnsi"/>
          <w:b/>
          <w:bCs/>
          <w:color w:val="000000"/>
          <w:sz w:val="26"/>
          <w:szCs w:val="26"/>
          <w:shd w:fill="FFFFFF" w:val="clear"/>
        </w:rPr>
        <w:t>VEREADORA JOELMA FRANCO DA CUNHA</w:t>
      </w:r>
    </w:p>
    <w:p>
      <w:pPr>
        <w:pStyle w:val="Normal"/>
        <w:spacing w:before="240" w:after="240"/>
        <w:contextualSpacing/>
        <w:jc w:val="center"/>
        <w:rPr>
          <w:color w:val="auto"/>
        </w:rPr>
      </w:pPr>
      <w:r>
        <w:rPr>
          <w:rFonts w:cs="Calibri" w:ascii="Calibri" w:hAnsi="Calibri" w:asciiTheme="minorHAnsi" w:cstheme="minorHAnsi" w:hAnsiTheme="minorHAnsi"/>
          <w:color w:val="000000"/>
          <w:sz w:val="26"/>
          <w:szCs w:val="26"/>
          <w:shd w:fill="FFFFFF" w:val="clear"/>
        </w:rPr>
        <w:t> </w:t>
      </w:r>
      <w:r>
        <w:rPr>
          <w:rFonts w:cs="Calibri" w:ascii="Calibri" w:hAnsi="Calibri" w:asciiTheme="minorHAnsi" w:cstheme="minorHAnsi" w:hAnsiTheme="minorHAnsi"/>
          <w:color w:val="000000"/>
          <w:sz w:val="26"/>
          <w:szCs w:val="26"/>
          <w:shd w:fill="FFFFFF" w:val="clear"/>
        </w:rPr>
        <w:t xml:space="preserve">Presidente </w:t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color w:val="auto"/>
          <w:sz w:val="26"/>
          <w:szCs w:val="26"/>
          <w:shd w:fill="FFFFFF" w:val="clear"/>
        </w:rPr>
      </w:pPr>
      <w:r>
        <w:rPr>
          <w:rFonts w:cs="Calibri" w:cstheme="minorHAnsi" w:ascii="Calibri" w:hAnsi="Calibri"/>
          <w:color w:val="000000"/>
          <w:sz w:val="26"/>
          <w:szCs w:val="26"/>
          <w:shd w:fill="FFFFFF" w:val="clear"/>
        </w:rPr>
      </w:r>
    </w:p>
    <w:p>
      <w:pPr>
        <w:pStyle w:val="Normal"/>
        <w:spacing w:before="240" w:after="240"/>
        <w:contextualSpacing/>
        <w:rPr>
          <w:rFonts w:ascii="Calibri" w:hAnsi="Calibri" w:cs="Calibri" w:asciiTheme="minorHAnsi" w:cstheme="minorHAnsi" w:hAnsiTheme="minorHAnsi"/>
          <w:color w:val="auto"/>
          <w:sz w:val="26"/>
          <w:szCs w:val="26"/>
          <w:shd w:fill="FFFFFF" w:val="clear"/>
        </w:rPr>
      </w:pPr>
      <w:r>
        <w:rPr>
          <w:rFonts w:cs="Calibri" w:cstheme="minorHAnsi" w:ascii="Calibri" w:hAnsi="Calibri"/>
          <w:color w:val="000000"/>
          <w:sz w:val="26"/>
          <w:szCs w:val="26"/>
          <w:shd w:fill="FFFFFF" w:val="clear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color w:val="auto"/>
          <w:sz w:val="26"/>
          <w:szCs w:val="26"/>
        </w:rPr>
      </w:pPr>
      <w:r>
        <w:rPr>
          <w:rFonts w:cs="Calibri" w:cstheme="minorHAnsi" w:ascii="Calibri" w:hAnsi="Calibri"/>
          <w:color w:val="auto"/>
          <w:sz w:val="26"/>
          <w:szCs w:val="26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color w:val="auto"/>
          <w:sz w:val="26"/>
          <w:szCs w:val="26"/>
        </w:rPr>
      </w:pPr>
      <w:r>
        <w:rPr>
          <w:rFonts w:cs="Calibri" w:cstheme="minorHAnsi" w:ascii="Calibri" w:hAnsi="Calibri"/>
          <w:color w:val="auto"/>
          <w:sz w:val="26"/>
          <w:szCs w:val="26"/>
        </w:rPr>
      </w:r>
    </w:p>
    <w:p>
      <w:pPr>
        <w:pStyle w:val="Normal"/>
        <w:spacing w:before="240" w:after="240"/>
        <w:contextualSpacing/>
        <w:jc w:val="center"/>
        <w:rPr>
          <w:color w:val="auto"/>
        </w:rPr>
      </w:pPr>
      <w:r>
        <w:rPr>
          <w:rFonts w:cs="Calibri" w:ascii="Calibri" w:hAnsi="Calibri" w:asciiTheme="minorHAnsi" w:cstheme="minorHAnsi" w:hAnsiTheme="minorHAnsi"/>
          <w:b/>
          <w:bCs/>
          <w:color w:val="000000"/>
          <w:sz w:val="26"/>
          <w:szCs w:val="26"/>
          <w:shd w:fill="FFFFFF" w:val="clear"/>
        </w:rPr>
        <w:t> </w:t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6"/>
          <w:szCs w:val="26"/>
          <w:shd w:fill="FFFFFF" w:val="clear"/>
        </w:rPr>
        <w:t>VEREADORA DR. LÚCIA MARIA FERREIRA TENÓRIO</w:t>
      </w:r>
    </w:p>
    <w:p>
      <w:pPr>
        <w:pStyle w:val="Normal"/>
        <w:spacing w:before="240" w:after="240"/>
        <w:contextualSpacing/>
        <w:jc w:val="center"/>
        <w:rPr>
          <w:color w:val="auto"/>
        </w:rPr>
      </w:pPr>
      <w:r>
        <w:rPr>
          <w:rFonts w:cs="Calibri" w:ascii="Calibri" w:hAnsi="Calibri" w:asciiTheme="minorHAnsi" w:cstheme="minorHAnsi" w:hAnsiTheme="minorHAnsi"/>
          <w:color w:val="000000"/>
          <w:sz w:val="26"/>
          <w:szCs w:val="26"/>
          <w:shd w:fill="FFFFFF" w:val="clear"/>
        </w:rPr>
        <w:t>Vice-Presidente</w:t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color w:val="auto"/>
          <w:sz w:val="26"/>
          <w:szCs w:val="26"/>
          <w:shd w:fill="FFFFFF" w:val="clear"/>
        </w:rPr>
      </w:pPr>
      <w:r>
        <w:rPr>
          <w:rFonts w:cs="Calibri" w:cstheme="minorHAnsi" w:ascii="Calibri" w:hAnsi="Calibri"/>
          <w:color w:val="000000"/>
          <w:sz w:val="26"/>
          <w:szCs w:val="26"/>
          <w:shd w:fill="FFFFFF" w:val="clear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color w:val="auto"/>
          <w:sz w:val="26"/>
          <w:szCs w:val="26"/>
          <w:shd w:fill="FFFFFF" w:val="clear"/>
        </w:rPr>
      </w:pPr>
      <w:r>
        <w:rPr>
          <w:rFonts w:cs="Calibri" w:cstheme="minorHAnsi" w:ascii="Calibri" w:hAnsi="Calibri"/>
          <w:color w:val="000000"/>
          <w:sz w:val="26"/>
          <w:szCs w:val="26"/>
          <w:shd w:fill="FFFFFF" w:val="clear"/>
        </w:rPr>
      </w:r>
    </w:p>
    <w:p>
      <w:pPr>
        <w:pStyle w:val="Normal"/>
        <w:spacing w:before="240" w:after="240"/>
        <w:contextualSpacing/>
        <w:rPr>
          <w:rFonts w:ascii="Calibri" w:hAnsi="Calibri" w:cs="Calibri" w:asciiTheme="minorHAnsi" w:cstheme="minorHAnsi" w:hAnsiTheme="minorHAnsi"/>
          <w:color w:val="auto"/>
          <w:sz w:val="26"/>
          <w:szCs w:val="26"/>
        </w:rPr>
      </w:pPr>
      <w:r>
        <w:rPr>
          <w:rFonts w:cs="Calibri" w:cstheme="minorHAnsi" w:ascii="Calibri" w:hAnsi="Calibri"/>
          <w:color w:val="auto"/>
          <w:sz w:val="26"/>
          <w:szCs w:val="26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color w:val="auto"/>
          <w:sz w:val="26"/>
          <w:szCs w:val="26"/>
        </w:rPr>
      </w:pPr>
      <w:r>
        <w:rPr>
          <w:rFonts w:cs="Calibri" w:cstheme="minorHAnsi" w:ascii="Calibri" w:hAnsi="Calibri"/>
          <w:color w:val="auto"/>
          <w:sz w:val="26"/>
          <w:szCs w:val="26"/>
        </w:rPr>
      </w:r>
    </w:p>
    <w:p>
      <w:pPr>
        <w:pStyle w:val="Normal"/>
        <w:spacing w:before="240" w:after="240"/>
        <w:contextualSpacing/>
        <w:jc w:val="center"/>
        <w:rPr>
          <w:color w:val="auto"/>
        </w:rPr>
      </w:pPr>
      <w:r>
        <w:rPr>
          <w:rFonts w:cs="Calibri" w:ascii="Calibri" w:hAnsi="Calibri" w:asciiTheme="minorHAnsi" w:cstheme="minorHAnsi" w:hAnsiTheme="minorHAnsi"/>
          <w:b/>
          <w:bCs/>
          <w:color w:val="000000"/>
          <w:sz w:val="26"/>
          <w:szCs w:val="26"/>
          <w:shd w:fill="FFFFFF" w:val="clear"/>
        </w:rPr>
        <w:t> </w:t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6"/>
          <w:szCs w:val="26"/>
          <w:shd w:fill="FFFFFF" w:val="clear"/>
        </w:rPr>
        <w:t>VEREADOR MÁRCIO EVANDRO RIBEIRO</w:t>
      </w:r>
    </w:p>
    <w:p>
      <w:pPr>
        <w:pStyle w:val="Normal"/>
        <w:spacing w:before="240" w:after="240"/>
        <w:contextualSpacing/>
        <w:jc w:val="center"/>
        <w:rPr>
          <w:color w:val="auto"/>
        </w:rPr>
      </w:pPr>
      <w:r>
        <w:rPr>
          <w:rFonts w:cs="Calibri" w:ascii="Calibri" w:hAnsi="Calibri" w:asciiTheme="minorHAnsi" w:cstheme="minorHAnsi" w:hAnsiTheme="minorHAnsi"/>
          <w:color w:val="000000"/>
          <w:sz w:val="26"/>
          <w:szCs w:val="26"/>
          <w:shd w:fill="FFFFFF" w:val="clear"/>
        </w:rPr>
        <w:t>Membro</w:t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color w:val="auto"/>
          <w:sz w:val="26"/>
          <w:szCs w:val="26"/>
        </w:rPr>
      </w:pPr>
      <w:r>
        <w:rPr>
          <w:rFonts w:cs="Calibri" w:cstheme="minorHAnsi" w:ascii="Calibri" w:hAnsi="Calibri"/>
          <w:color w:val="auto"/>
          <w:sz w:val="26"/>
          <w:szCs w:val="26"/>
        </w:rPr>
      </w:r>
    </w:p>
    <w:p>
      <w:pPr>
        <w:pStyle w:val="Normal"/>
        <w:jc w:val="center"/>
        <w:rPr>
          <w:rFonts w:ascii="Bookman Old Style" w:hAnsi="Bookman Old Style"/>
          <w:b/>
          <w:b/>
          <w:iCs/>
          <w:color w:val="auto"/>
          <w:sz w:val="22"/>
          <w:szCs w:val="18"/>
        </w:rPr>
      </w:pPr>
      <w:r>
        <w:rPr>
          <w:rFonts w:ascii="Bookman Old Style" w:hAnsi="Bookman Old Style"/>
          <w:b/>
          <w:iCs/>
          <w:color w:val="auto"/>
          <w:sz w:val="22"/>
          <w:szCs w:val="18"/>
        </w:rPr>
      </w:r>
    </w:p>
    <w:p>
      <w:pPr>
        <w:pStyle w:val="Normal"/>
        <w:jc w:val="center"/>
        <w:rPr>
          <w:rFonts w:ascii="Bookman Old Style" w:hAnsi="Bookman Old Style"/>
          <w:b/>
          <w:b/>
          <w:iCs/>
          <w:color w:val="auto"/>
          <w:sz w:val="22"/>
          <w:szCs w:val="18"/>
        </w:rPr>
      </w:pPr>
      <w:r>
        <w:rPr>
          <w:rFonts w:ascii="Bookman Old Style" w:hAnsi="Bookman Old Style"/>
          <w:b/>
          <w:iCs/>
          <w:color w:val="auto"/>
          <w:sz w:val="22"/>
          <w:szCs w:val="18"/>
        </w:rPr>
      </w:r>
    </w:p>
    <w:p>
      <w:pPr>
        <w:pStyle w:val="Normal"/>
        <w:jc w:val="center"/>
        <w:rPr>
          <w:color w:val="auto"/>
        </w:rPr>
      </w:pPr>
      <w:r>
        <w:rPr>
          <w:rFonts w:ascii="Bookman Old Style" w:hAnsi="Bookman Old Style"/>
          <w:b/>
          <w:iCs/>
          <w:color w:val="auto"/>
          <w:sz w:val="22"/>
          <w:szCs w:val="18"/>
          <w:u w:val="single"/>
        </w:rPr>
        <w:t>COMISSÃO DE FINANÇAS E ORÇAMENTO</w:t>
      </w:r>
    </w:p>
    <w:p>
      <w:pPr>
        <w:pStyle w:val="Normal"/>
        <w:jc w:val="center"/>
        <w:rPr>
          <w:rFonts w:ascii="Bookman Old Style" w:hAnsi="Bookman Old Style"/>
          <w:b/>
          <w:b/>
          <w:iCs/>
          <w:color w:val="auto"/>
          <w:sz w:val="22"/>
          <w:szCs w:val="18"/>
        </w:rPr>
      </w:pPr>
      <w:r>
        <w:rPr>
          <w:rFonts w:ascii="Bookman Old Style" w:hAnsi="Bookman Old Style"/>
          <w:b/>
          <w:iCs/>
          <w:color w:val="auto"/>
          <w:sz w:val="22"/>
          <w:szCs w:val="18"/>
        </w:rPr>
      </w:r>
    </w:p>
    <w:p>
      <w:pPr>
        <w:pStyle w:val="Normal"/>
        <w:jc w:val="center"/>
        <w:rPr>
          <w:rFonts w:ascii="Bookman Old Style" w:hAnsi="Bookman Old Style"/>
          <w:b/>
          <w:b/>
          <w:iCs/>
          <w:color w:val="auto"/>
          <w:sz w:val="22"/>
          <w:szCs w:val="18"/>
        </w:rPr>
      </w:pPr>
      <w:r>
        <w:rPr>
          <w:rFonts w:ascii="Bookman Old Style" w:hAnsi="Bookman Old Style"/>
          <w:b/>
          <w:iCs/>
          <w:color w:val="auto"/>
          <w:sz w:val="22"/>
          <w:szCs w:val="18"/>
        </w:rPr>
      </w:r>
    </w:p>
    <w:p>
      <w:pPr>
        <w:pStyle w:val="Normal"/>
        <w:jc w:val="center"/>
        <w:rPr>
          <w:rFonts w:ascii="Bookman Old Style" w:hAnsi="Bookman Old Style"/>
          <w:b/>
          <w:b/>
          <w:iCs/>
          <w:color w:val="auto"/>
          <w:sz w:val="22"/>
          <w:szCs w:val="18"/>
        </w:rPr>
      </w:pPr>
      <w:r>
        <w:rPr>
          <w:rFonts w:ascii="Bookman Old Style" w:hAnsi="Bookman Old Style"/>
          <w:b/>
          <w:iCs/>
          <w:color w:val="auto"/>
          <w:sz w:val="22"/>
          <w:szCs w:val="18"/>
        </w:rPr>
      </w:r>
    </w:p>
    <w:p>
      <w:pPr>
        <w:pStyle w:val="Normal"/>
        <w:jc w:val="center"/>
        <w:rPr>
          <w:rFonts w:ascii="Bookman Old Style" w:hAnsi="Bookman Old Style"/>
          <w:b/>
          <w:b/>
          <w:iCs/>
          <w:color w:val="auto"/>
          <w:sz w:val="22"/>
          <w:szCs w:val="18"/>
        </w:rPr>
      </w:pPr>
      <w:r>
        <w:rPr>
          <w:rFonts w:ascii="Bookman Old Style" w:hAnsi="Bookman Old Style"/>
          <w:b/>
          <w:iCs/>
          <w:color w:val="auto"/>
          <w:sz w:val="22"/>
          <w:szCs w:val="18"/>
        </w:rPr>
      </w:r>
    </w:p>
    <w:p>
      <w:pPr>
        <w:pStyle w:val="Normal"/>
        <w:jc w:val="center"/>
        <w:rPr>
          <w:color w:val="auto"/>
        </w:rPr>
      </w:pPr>
      <w:r>
        <w:rPr>
          <w:rFonts w:ascii="Bookman Old Style" w:hAnsi="Bookman Old Style"/>
          <w:b/>
          <w:iCs/>
          <w:color w:val="auto"/>
          <w:sz w:val="22"/>
          <w:szCs w:val="18"/>
        </w:rPr>
        <w:t>VEREADOR MARCOS PAULO CEGATTI</w:t>
      </w:r>
    </w:p>
    <w:p>
      <w:pPr>
        <w:pStyle w:val="Normal"/>
        <w:jc w:val="center"/>
        <w:rPr>
          <w:color w:val="auto"/>
        </w:rPr>
      </w:pPr>
      <w:r>
        <w:rPr>
          <w:rFonts w:ascii="Bookman Old Style" w:hAnsi="Bookman Old Style"/>
          <w:b/>
          <w:iCs/>
          <w:color w:val="auto"/>
          <w:sz w:val="22"/>
          <w:szCs w:val="18"/>
        </w:rPr>
        <w:t xml:space="preserve"> </w:t>
      </w:r>
      <w:r>
        <w:rPr>
          <w:rFonts w:ascii="Bookman Old Style" w:hAnsi="Bookman Old Style"/>
          <w:b/>
          <w:iCs/>
          <w:color w:val="auto"/>
          <w:sz w:val="22"/>
          <w:szCs w:val="18"/>
        </w:rPr>
        <w:t xml:space="preserve">Presidente </w:t>
      </w:r>
    </w:p>
    <w:p>
      <w:pPr>
        <w:pStyle w:val="Normal"/>
        <w:jc w:val="center"/>
        <w:rPr>
          <w:rFonts w:ascii="Bookman Old Style" w:hAnsi="Bookman Old Style"/>
          <w:b/>
          <w:b/>
          <w:iCs/>
          <w:color w:val="auto"/>
          <w:sz w:val="22"/>
          <w:szCs w:val="18"/>
        </w:rPr>
      </w:pPr>
      <w:r>
        <w:rPr>
          <w:rFonts w:ascii="Bookman Old Style" w:hAnsi="Bookman Old Style"/>
          <w:b/>
          <w:iCs/>
          <w:color w:val="auto"/>
          <w:sz w:val="22"/>
          <w:szCs w:val="18"/>
        </w:rPr>
      </w:r>
    </w:p>
    <w:p>
      <w:pPr>
        <w:pStyle w:val="Normal"/>
        <w:jc w:val="center"/>
        <w:rPr>
          <w:rFonts w:ascii="Bookman Old Style" w:hAnsi="Bookman Old Style"/>
          <w:b/>
          <w:b/>
          <w:iCs/>
          <w:color w:val="auto"/>
          <w:sz w:val="22"/>
          <w:szCs w:val="18"/>
        </w:rPr>
      </w:pPr>
      <w:r>
        <w:rPr>
          <w:rFonts w:ascii="Bookman Old Style" w:hAnsi="Bookman Old Style"/>
          <w:b/>
          <w:iCs/>
          <w:color w:val="auto"/>
          <w:sz w:val="22"/>
          <w:szCs w:val="18"/>
        </w:rPr>
      </w:r>
    </w:p>
    <w:p>
      <w:pPr>
        <w:pStyle w:val="Normal"/>
        <w:jc w:val="center"/>
        <w:rPr>
          <w:rFonts w:ascii="Bookman Old Style" w:hAnsi="Bookman Old Style"/>
          <w:b/>
          <w:b/>
          <w:iCs/>
          <w:color w:val="auto"/>
          <w:sz w:val="22"/>
          <w:szCs w:val="18"/>
        </w:rPr>
      </w:pPr>
      <w:r>
        <w:rPr>
          <w:rFonts w:ascii="Bookman Old Style" w:hAnsi="Bookman Old Style"/>
          <w:b/>
          <w:iCs/>
          <w:color w:val="auto"/>
          <w:sz w:val="22"/>
          <w:szCs w:val="18"/>
        </w:rPr>
      </w:r>
    </w:p>
    <w:p>
      <w:pPr>
        <w:pStyle w:val="Normal"/>
        <w:jc w:val="center"/>
        <w:rPr>
          <w:rFonts w:ascii="Bookman Old Style" w:hAnsi="Bookman Old Style"/>
          <w:b/>
          <w:b/>
          <w:iCs/>
          <w:color w:val="auto"/>
          <w:sz w:val="22"/>
          <w:szCs w:val="18"/>
        </w:rPr>
      </w:pPr>
      <w:r>
        <w:rPr>
          <w:rFonts w:ascii="Bookman Old Style" w:hAnsi="Bookman Old Style"/>
          <w:b/>
          <w:iCs/>
          <w:color w:val="auto"/>
          <w:sz w:val="22"/>
          <w:szCs w:val="18"/>
        </w:rPr>
      </w:r>
    </w:p>
    <w:p>
      <w:pPr>
        <w:pStyle w:val="Normal"/>
        <w:jc w:val="center"/>
        <w:rPr>
          <w:color w:val="auto"/>
        </w:rPr>
      </w:pPr>
      <w:r>
        <w:rPr>
          <w:rFonts w:ascii="Bookman Old Style" w:hAnsi="Bookman Old Style"/>
          <w:b/>
          <w:iCs/>
          <w:color w:val="auto"/>
          <w:sz w:val="22"/>
          <w:szCs w:val="18"/>
        </w:rPr>
        <w:t xml:space="preserve"> </w:t>
      </w:r>
      <w:r>
        <w:rPr>
          <w:rFonts w:ascii="Bookman Old Style" w:hAnsi="Bookman Old Style"/>
          <w:b/>
          <w:iCs/>
          <w:color w:val="auto"/>
          <w:sz w:val="22"/>
          <w:szCs w:val="18"/>
        </w:rPr>
        <w:t>VEREADOR ALEXANDRE CINTRA</w:t>
      </w:r>
    </w:p>
    <w:p>
      <w:pPr>
        <w:pStyle w:val="Normal"/>
        <w:jc w:val="center"/>
        <w:rPr>
          <w:color w:val="auto"/>
        </w:rPr>
      </w:pPr>
      <w:r>
        <w:rPr>
          <w:rFonts w:ascii="Bookman Old Style" w:hAnsi="Bookman Old Style"/>
          <w:b/>
          <w:iCs/>
          <w:color w:val="auto"/>
          <w:sz w:val="22"/>
          <w:szCs w:val="18"/>
        </w:rPr>
        <w:t>Vice-Presidente</w:t>
      </w:r>
    </w:p>
    <w:p>
      <w:pPr>
        <w:pStyle w:val="Normal"/>
        <w:jc w:val="center"/>
        <w:rPr>
          <w:rFonts w:ascii="Bookman Old Style" w:hAnsi="Bookman Old Style"/>
          <w:b/>
          <w:b/>
          <w:iCs/>
          <w:color w:val="auto"/>
          <w:sz w:val="22"/>
          <w:szCs w:val="18"/>
        </w:rPr>
      </w:pPr>
      <w:r>
        <w:rPr>
          <w:rFonts w:ascii="Bookman Old Style" w:hAnsi="Bookman Old Style"/>
          <w:b/>
          <w:iCs/>
          <w:color w:val="auto"/>
          <w:sz w:val="22"/>
          <w:szCs w:val="18"/>
        </w:rPr>
      </w:r>
    </w:p>
    <w:p>
      <w:pPr>
        <w:pStyle w:val="Normal"/>
        <w:jc w:val="center"/>
        <w:rPr>
          <w:rFonts w:ascii="Bookman Old Style" w:hAnsi="Bookman Old Style"/>
          <w:b/>
          <w:b/>
          <w:iCs/>
          <w:color w:val="auto"/>
          <w:sz w:val="22"/>
          <w:szCs w:val="18"/>
        </w:rPr>
      </w:pPr>
      <w:r>
        <w:rPr>
          <w:rFonts w:ascii="Bookman Old Style" w:hAnsi="Bookman Old Style"/>
          <w:b/>
          <w:iCs/>
          <w:color w:val="auto"/>
          <w:sz w:val="22"/>
          <w:szCs w:val="18"/>
        </w:rPr>
      </w:r>
    </w:p>
    <w:p>
      <w:pPr>
        <w:pStyle w:val="Normal"/>
        <w:jc w:val="center"/>
        <w:rPr>
          <w:rFonts w:ascii="Bookman Old Style" w:hAnsi="Bookman Old Style"/>
          <w:b/>
          <w:b/>
          <w:iCs/>
          <w:color w:val="auto"/>
          <w:sz w:val="22"/>
          <w:szCs w:val="18"/>
        </w:rPr>
      </w:pPr>
      <w:r>
        <w:rPr>
          <w:rFonts w:ascii="Bookman Old Style" w:hAnsi="Bookman Old Style"/>
          <w:b/>
          <w:iCs/>
          <w:color w:val="auto"/>
          <w:sz w:val="22"/>
          <w:szCs w:val="18"/>
        </w:rPr>
      </w:r>
    </w:p>
    <w:p>
      <w:pPr>
        <w:pStyle w:val="Normal"/>
        <w:jc w:val="center"/>
        <w:rPr>
          <w:rFonts w:ascii="Bookman Old Style" w:hAnsi="Bookman Old Style"/>
          <w:b/>
          <w:b/>
          <w:iCs/>
          <w:color w:val="auto"/>
          <w:sz w:val="22"/>
          <w:szCs w:val="18"/>
        </w:rPr>
      </w:pPr>
      <w:r>
        <w:rPr>
          <w:rFonts w:ascii="Bookman Old Style" w:hAnsi="Bookman Old Style"/>
          <w:b/>
          <w:iCs/>
          <w:color w:val="auto"/>
          <w:sz w:val="22"/>
          <w:szCs w:val="18"/>
        </w:rPr>
      </w:r>
    </w:p>
    <w:p>
      <w:pPr>
        <w:pStyle w:val="Normal"/>
        <w:jc w:val="center"/>
        <w:rPr>
          <w:color w:val="auto"/>
        </w:rPr>
      </w:pPr>
      <w:r>
        <w:rPr>
          <w:rFonts w:ascii="Bookman Old Style" w:hAnsi="Bookman Old Style"/>
          <w:b/>
          <w:iCs/>
          <w:color w:val="auto"/>
          <w:sz w:val="22"/>
          <w:szCs w:val="18"/>
        </w:rPr>
        <w:t xml:space="preserve"> </w:t>
      </w:r>
      <w:r>
        <w:rPr>
          <w:rFonts w:ascii="Bookman Old Style" w:hAnsi="Bookman Old Style"/>
          <w:b/>
          <w:iCs/>
          <w:color w:val="auto"/>
          <w:sz w:val="22"/>
          <w:szCs w:val="18"/>
        </w:rPr>
        <w:t>VEREADORA MARA CRISTINA CHOQUETTA</w:t>
      </w:r>
    </w:p>
    <w:p>
      <w:pPr>
        <w:pStyle w:val="Normal"/>
        <w:jc w:val="center"/>
        <w:rPr>
          <w:color w:val="auto"/>
        </w:rPr>
      </w:pPr>
      <w:r>
        <w:rPr>
          <w:rFonts w:ascii="Bookman Old Style" w:hAnsi="Bookman Old Style"/>
          <w:b/>
          <w:iCs/>
          <w:color w:val="auto"/>
          <w:sz w:val="22"/>
          <w:szCs w:val="18"/>
        </w:rPr>
        <w:t>Membro</w:t>
      </w:r>
    </w:p>
    <w:sectPr>
      <w:headerReference w:type="even" r:id="rId2"/>
      <w:headerReference w:type="default" r:id="rId3"/>
      <w:headerReference w:type="first" r:id="rId4"/>
      <w:footerReference w:type="default" r:id="rId5"/>
      <w:type w:val="nextPage"/>
      <w:pgSz w:w="11906" w:h="16838"/>
      <w:pgMar w:left="1418" w:right="1321" w:gutter="0" w:header="720" w:top="2268" w:footer="720" w:bottom="1134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Bookman Old Styl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/>
    </w:pPr>
    <w:r>
      <w:rPr>
        <w:color w:val="5B9BD5" w:themeColor="accent1"/>
      </w:rPr>
      <w:t xml:space="preserve">pág. </w:t>
    </w:r>
    <w:r>
      <w:rPr>
        <w:color w:val="5B9BD5"/>
      </w:rPr>
      <w:fldChar w:fldCharType="begin"/>
    </w:r>
    <w:r>
      <w:rPr>
        <w:color w:val="5B9BD5"/>
      </w:rPr>
      <w:instrText xml:space="preserve"> PAGE </w:instrText>
    </w:r>
    <w:r>
      <w:rPr>
        <w:color w:val="5B9BD5"/>
      </w:rPr>
      <w:fldChar w:fldCharType="separate"/>
    </w:r>
    <w:r>
      <w:rPr>
        <w:color w:val="5B9BD5"/>
      </w:rPr>
      <w:t>4</w:t>
    </w:r>
    <w:r>
      <w:rPr>
        <w:color w:val="5B9BD5"/>
      </w:rPr>
      <w:fldChar w:fldCharType="end"/>
    </w:r>
  </w:p>
  <w:p>
    <w:pPr>
      <w:pStyle w:val="Rodap"/>
      <w:jc w:val="center"/>
      <w:rPr>
        <w:rFonts w:ascii="Bookman Old Style" w:hAnsi="Bookman Old Style"/>
        <w:b/>
        <w:b/>
        <w:sz w:val="18"/>
      </w:rPr>
    </w:pPr>
    <w:r>
      <w:rPr>
        <w:rFonts w:ascii="Bookman Old Style" w:hAnsi="Bookman Old Style"/>
        <w:b/>
        <w:sz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abealho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34"/>
      </w:rPr>
    </w:pPr>
    <w:r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3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2" path="m0,0l-2147483645,0l-2147483645,-2147483646l0,-2147483646xe" stroked="f" o:allowincell="f" style="position:absolute;margin-left:457.1pt;margin-top:0.05pt;width:1.1pt;height:11.4pt;mso-wrap-style:none;v-text-anchor:middle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abealho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24"/>
      </w:rPr>
    </w:pPr>
    <w:r>
      <w:rPr>
        <w:rFonts w:ascii="Bookman Old Style" w:hAnsi="Bookman Old Style"/>
        <w:b/>
        <w:sz w:val="24"/>
      </w:rPr>
      <w:t xml:space="preserve">Comissão de Justiça e Redação 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24"/>
      </w:rPr>
    </w:pPr>
    <w:r>
      <w:rPr>
        <w:rFonts w:ascii="Bookman Old Style" w:hAnsi="Bookman Old Style"/>
        <w:b/>
        <w:sz w:val="24"/>
      </w:rPr>
    </w:r>
  </w:p>
  <w:p>
    <w:pPr>
      <w:pStyle w:val="Cabealho"/>
      <w:tabs>
        <w:tab w:val="clear" w:pos="4419"/>
        <w:tab w:val="clear" w:pos="8838"/>
        <w:tab w:val="right" w:pos="7513" w:leader="none"/>
      </w:tabs>
      <w:rPr>
        <w:rFonts w:ascii="Bookman Old Style" w:hAnsi="Bookman Old Style"/>
      </w:rPr>
    </w:pPr>
    <w:r>
      <w:rPr>
        <w:rFonts w:ascii="Bookman Old Style" w:hAnsi="Bookman Old Styl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34"/>
      </w:rPr>
    </w:pPr>
    <w:r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6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7" name="Quadro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2" path="m0,0l-2147483645,0l-2147483645,-2147483646l0,-2147483646xe" stroked="f" o:allowincell="f" style="position:absolute;margin-left:457.1pt;margin-top:0.05pt;width:1.1pt;height:11.4pt;mso-wrap-style:none;v-text-anchor:middle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abealho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24"/>
      </w:rPr>
    </w:pPr>
    <w:r>
      <w:rPr>
        <w:rFonts w:ascii="Bookman Old Style" w:hAnsi="Bookman Old Style"/>
        <w:b/>
        <w:sz w:val="24"/>
      </w:rPr>
      <w:t xml:space="preserve">Comissão de Justiça e Redação 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24"/>
      </w:rPr>
    </w:pPr>
    <w:r>
      <w:rPr>
        <w:rFonts w:ascii="Bookman Old Style" w:hAnsi="Bookman Old Style"/>
        <w:b/>
        <w:sz w:val="24"/>
      </w:rPr>
    </w:r>
  </w:p>
  <w:p>
    <w:pPr>
      <w:pStyle w:val="Cabealho"/>
      <w:tabs>
        <w:tab w:val="clear" w:pos="4419"/>
        <w:tab w:val="clear" w:pos="8838"/>
        <w:tab w:val="right" w:pos="7513" w:leader="none"/>
      </w:tabs>
      <w:rPr>
        <w:rFonts w:ascii="Bookman Old Style" w:hAnsi="Bookman Old Style"/>
      </w:rPr>
    </w:pPr>
    <w:r>
      <w:rPr>
        <w:rFonts w:ascii="Bookman Old Style" w:hAnsi="Bookman Old Styl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TextodebaloChar" w:customStyle="1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7b031c"/>
    <w:rPr/>
  </w:style>
  <w:style w:type="character" w:styleId="LinkdaInternet">
    <w:name w:val="Link da Internet"/>
    <w:basedOn w:val="DefaultParagraphFont"/>
    <w:rsid w:val="00223e3b"/>
    <w:rPr>
      <w:color w:val="0563C1" w:themeColor="hyperlink"/>
      <w:u w:val="single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223e3b"/>
    <w:rPr>
      <w:color w:val="605E5C"/>
      <w:shd w:fill="E1DFDD" w:val="clear"/>
    </w:rPr>
  </w:style>
  <w:style w:type="character" w:styleId="Appletabspan" w:customStyle="1">
    <w:name w:val="apple-tab-span"/>
    <w:basedOn w:val="DefaultParagraphFont"/>
    <w:qFormat/>
    <w:rsid w:val="005101cc"/>
    <w:rPr/>
  </w:style>
  <w:style w:type="character" w:styleId="RodapChar" w:customStyle="1">
    <w:name w:val="Rodapé Char"/>
    <w:basedOn w:val="DefaultParagraphFont"/>
    <w:uiPriority w:val="99"/>
    <w:qFormat/>
    <w:rsid w:val="00924860"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PlainText">
    <w:name w:val="Plain Text"/>
    <w:basedOn w:val="Normal"/>
    <w:qFormat/>
    <w:pPr/>
    <w:rPr>
      <w:rFonts w:ascii="Courier New" w:hAnsi="Courier New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qFormat/>
    <w:rsid w:val="00dd6d26"/>
    <w:pPr/>
    <w:rPr>
      <w:rFonts w:ascii="Segoe UI" w:hAnsi="Segoe UI" w:cs="Segoe UI"/>
      <w:sz w:val="18"/>
      <w:szCs w:val="18"/>
    </w:rPr>
  </w:style>
  <w:style w:type="paragraph" w:styleId="Corpodetexto31" w:customStyle="1">
    <w:name w:val="Corpo de texto 31"/>
    <w:basedOn w:val="Normal"/>
    <w:qFormat/>
    <w:rsid w:val="00e821bc"/>
    <w:pPr>
      <w:suppressAutoHyphens w:val="true"/>
      <w:jc w:val="both"/>
    </w:pPr>
    <w:rPr>
      <w:b/>
      <w:bCs/>
      <w:sz w:val="32"/>
      <w:szCs w:val="24"/>
      <w:u w:val="single"/>
      <w:lang w:eastAsia="ar-SA"/>
    </w:rPr>
  </w:style>
  <w:style w:type="paragraph" w:styleId="ListParagraph">
    <w:name w:val="List Paragraph"/>
    <w:basedOn w:val="Normal"/>
    <w:uiPriority w:val="34"/>
    <w:qFormat/>
    <w:rsid w:val="008c3eba"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5101cc"/>
    <w:pPr>
      <w:spacing w:beforeAutospacing="1" w:afterAutospacing="1"/>
    </w:pPr>
    <w:rPr>
      <w:sz w:val="24"/>
      <w:szCs w:val="24"/>
    </w:rPr>
  </w:style>
  <w:style w:type="paragraph" w:styleId="Textoembloco1" w:customStyle="1">
    <w:name w:val="Texto em bloco1"/>
    <w:basedOn w:val="Normal"/>
    <w:qFormat/>
    <w:rsid w:val="00ed0d92"/>
    <w:pPr>
      <w:suppressAutoHyphens w:val="true"/>
      <w:ind w:left="-709" w:right="-943" w:hanging="0"/>
      <w:jc w:val="both"/>
    </w:pPr>
    <w:rPr>
      <w:sz w:val="22"/>
      <w:lang w:eastAsia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df575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5FE8D-11AB-4E16-97B0-BDBE9E47E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Application>LibreOffice/7.3.1.3$Windows_X86_64 LibreOffice_project/a69ca51ded25f3eefd52d7bf9a5fad8c90b87951</Application>
  <AppVersion>15.0000</AppVersion>
  <Pages>4</Pages>
  <Words>780</Words>
  <Characters>4249</Characters>
  <CharactersWithSpaces>5040</CharactersWithSpaces>
  <Paragraphs>61</Paragraphs>
  <Company>Camara Municipal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2022-02-24T19:11:00Z</dcterms:created>
  <dc:creator>Secretaria</dc:creator>
  <dc:description/>
  <dc:language>pt-BR</dc:language>
  <cp:lastModifiedBy/>
  <cp:lastPrinted>2022-03-17T11:25:20Z</cp:lastPrinted>
  <dcterms:modified xsi:type="dcterms:W3CDTF">2022-03-17T11:46:27Z</dcterms:modified>
  <cp:revision>45</cp:revision>
  <dc:subject/>
  <dc:title>ASSUNTO 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