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F25" w:rsidRDefault="00B50F25" w:rsidP="002F1F25">
      <w:pPr>
        <w:ind w:left="3828"/>
        <w:jc w:val="both"/>
        <w:rPr>
          <w:rFonts w:ascii="Times New Roman" w:eastAsia="Myriad Pro" w:hAnsi="Times New Roman"/>
          <w:b/>
          <w:caps/>
          <w:kern w:val="24"/>
          <w:sz w:val="24"/>
          <w:szCs w:val="24"/>
          <w:u w:val="single"/>
        </w:rPr>
      </w:pPr>
      <w:r w:rsidRPr="00231803">
        <w:rPr>
          <w:rFonts w:ascii="Times New Roman" w:eastAsia="Myriad Pro" w:hAnsi="Times New Roman"/>
          <w:b/>
          <w:caps/>
          <w:kern w:val="24"/>
          <w:sz w:val="24"/>
          <w:szCs w:val="24"/>
          <w:u w:val="single"/>
        </w:rPr>
        <w:t>Projeto de Lei Nº 180 DE 2021</w:t>
      </w:r>
    </w:p>
    <w:p w:rsidR="00231803" w:rsidRPr="00231803" w:rsidRDefault="00231803" w:rsidP="002F1F25">
      <w:pPr>
        <w:ind w:left="3828"/>
        <w:jc w:val="both"/>
        <w:rPr>
          <w:rFonts w:ascii="Times New Roman" w:hAnsi="Times New Roman"/>
          <w:caps/>
          <w:kern w:val="24"/>
          <w:sz w:val="24"/>
          <w:szCs w:val="24"/>
          <w:u w:val="single"/>
        </w:rPr>
      </w:pPr>
      <w:r w:rsidRPr="00231803">
        <w:rPr>
          <w:rFonts w:ascii="Times New Roman" w:eastAsia="Myriad Pro" w:hAnsi="Times New Roman"/>
          <w:b/>
          <w:caps/>
          <w:kern w:val="24"/>
          <w:sz w:val="24"/>
          <w:szCs w:val="24"/>
        </w:rPr>
        <w:t xml:space="preserve">    </w:t>
      </w:r>
      <w:r w:rsidRPr="00231803">
        <w:rPr>
          <w:rFonts w:ascii="Times New Roman" w:eastAsia="Myriad Pro" w:hAnsi="Times New Roman"/>
          <w:b/>
          <w:caps/>
          <w:kern w:val="24"/>
          <w:sz w:val="24"/>
          <w:szCs w:val="24"/>
          <w:u w:val="single"/>
        </w:rPr>
        <w:t>AUTÓGRAFO Nº 16 DE 2022</w:t>
      </w:r>
    </w:p>
    <w:p w:rsidR="002F1F25" w:rsidRPr="00231803" w:rsidRDefault="002F1F25" w:rsidP="002F1F25">
      <w:pPr>
        <w:ind w:left="3828"/>
        <w:jc w:val="both"/>
        <w:rPr>
          <w:rFonts w:ascii="Times New Roman" w:eastAsia="Myriad Pro" w:hAnsi="Times New Roman"/>
          <w:b/>
          <w:caps/>
          <w:kern w:val="24"/>
          <w:sz w:val="24"/>
          <w:szCs w:val="24"/>
        </w:rPr>
      </w:pPr>
    </w:p>
    <w:p w:rsidR="002F1F25" w:rsidRDefault="00B50F25" w:rsidP="002F1F25">
      <w:pPr>
        <w:ind w:left="3828"/>
        <w:jc w:val="both"/>
        <w:rPr>
          <w:rFonts w:ascii="Times New Roman" w:eastAsia="Myriad Pro" w:hAnsi="Times New Roman"/>
          <w:b/>
          <w:caps/>
          <w:kern w:val="24"/>
          <w:sz w:val="24"/>
          <w:szCs w:val="24"/>
        </w:rPr>
      </w:pPr>
      <w:r>
        <w:rPr>
          <w:rFonts w:ascii="Times New Roman" w:eastAsia="Myriad Pro" w:hAnsi="Times New Roman"/>
          <w:b/>
          <w:caps/>
          <w:kern w:val="24"/>
          <w:sz w:val="24"/>
          <w:szCs w:val="24"/>
        </w:rPr>
        <w:t>Institui o “Selo Acessibilidade” no município de Mogi Mirim, e dá outras providências.</w:t>
      </w:r>
    </w:p>
    <w:p w:rsidR="002F1F25" w:rsidRDefault="002F1F25" w:rsidP="002F1F25">
      <w:pPr>
        <w:ind w:left="3402"/>
        <w:jc w:val="both"/>
        <w:rPr>
          <w:rFonts w:ascii="Times New Roman" w:eastAsia="Myriad Pro" w:hAnsi="Times New Roman"/>
          <w:b/>
          <w:kern w:val="2"/>
          <w:sz w:val="24"/>
          <w:szCs w:val="24"/>
        </w:rPr>
      </w:pPr>
    </w:p>
    <w:p w:rsidR="002F1F25" w:rsidRPr="00231803" w:rsidRDefault="00B50F25" w:rsidP="002F1F25">
      <w:pPr>
        <w:pStyle w:val="article-text"/>
        <w:spacing w:before="0" w:after="0"/>
        <w:ind w:firstLine="3828"/>
        <w:jc w:val="both"/>
        <w:rPr>
          <w:rFonts w:ascii="Times New Roman" w:hAnsi="Times New Roman" w:cs="Times New Roman"/>
          <w:bCs/>
          <w:color w:val="auto"/>
        </w:rPr>
      </w:pPr>
      <w:r>
        <w:rPr>
          <w:rFonts w:ascii="Times New Roman" w:hAnsi="Times New Roman" w:cs="Times New Roman"/>
          <w:color w:val="auto"/>
        </w:rPr>
        <w:t>A</w:t>
      </w:r>
      <w:r>
        <w:rPr>
          <w:rFonts w:ascii="Times New Roman" w:hAnsi="Times New Roman" w:cs="Times New Roman"/>
          <w:b/>
          <w:color w:val="auto"/>
        </w:rPr>
        <w:t xml:space="preserve"> Câmara Municipal de Mogi Mirim </w:t>
      </w:r>
      <w:r w:rsidR="00231803" w:rsidRPr="00231803">
        <w:rPr>
          <w:rFonts w:ascii="Times New Roman" w:hAnsi="Times New Roman" w:cs="Times New Roman"/>
          <w:color w:val="auto"/>
        </w:rPr>
        <w:t>aprova:</w:t>
      </w:r>
      <w:r w:rsidRPr="00231803">
        <w:rPr>
          <w:rFonts w:ascii="Times New Roman" w:hAnsi="Times New Roman" w:cs="Times New Roman"/>
          <w:bCs/>
          <w:color w:val="auto"/>
        </w:rPr>
        <w:t>-</w:t>
      </w:r>
    </w:p>
    <w:p w:rsidR="002F1F25" w:rsidRDefault="002F1F25" w:rsidP="002F1F25">
      <w:pPr>
        <w:jc w:val="both"/>
        <w:rPr>
          <w:rFonts w:ascii="Calibri" w:hAnsi="Calibri" w:cs="Times New Roman"/>
          <w:b/>
          <w:bCs/>
          <w:sz w:val="24"/>
          <w:szCs w:val="24"/>
        </w:rPr>
      </w:pPr>
    </w:p>
    <w:p w:rsidR="002F1F25" w:rsidRDefault="00B50F25" w:rsidP="002F1F25">
      <w:pPr>
        <w:ind w:firstLine="3828"/>
        <w:jc w:val="both"/>
        <w:rPr>
          <w:rFonts w:ascii="Times New Roman" w:hAnsi="Times New Roman"/>
          <w:sz w:val="24"/>
          <w:szCs w:val="24"/>
        </w:rPr>
      </w:pPr>
      <w:r>
        <w:rPr>
          <w:rFonts w:ascii="Times New Roman" w:eastAsia="Myriad Pro" w:hAnsi="Times New Roman"/>
          <w:sz w:val="24"/>
          <w:szCs w:val="24"/>
        </w:rPr>
        <w:t>Art. 1º Fica instituído o “</w:t>
      </w:r>
      <w:r>
        <w:rPr>
          <w:rFonts w:ascii="Times New Roman" w:eastAsia="Myriad Pro" w:hAnsi="Times New Roman"/>
          <w:b/>
          <w:sz w:val="24"/>
          <w:szCs w:val="24"/>
        </w:rPr>
        <w:t>SELO ACESSIBILIDADE”</w:t>
      </w:r>
      <w:r>
        <w:rPr>
          <w:rFonts w:ascii="Times New Roman" w:eastAsia="Myriad Pro" w:hAnsi="Times New Roman"/>
          <w:sz w:val="24"/>
          <w:szCs w:val="24"/>
        </w:rPr>
        <w:t>, destinado a certificar estabelecimentos públicos e privados de uso coletivo que proporcionarem condições de acessibilidade às pessoas com deficiência ou com mobilidade reduzida.</w:t>
      </w:r>
    </w:p>
    <w:p w:rsidR="002F1F25" w:rsidRDefault="002F1F25" w:rsidP="002F1F25">
      <w:pPr>
        <w:ind w:firstLine="3828"/>
        <w:jc w:val="both"/>
        <w:rPr>
          <w:rFonts w:ascii="Times New Roman" w:eastAsia="Myriad Pro" w:hAnsi="Times New Roman"/>
          <w:sz w:val="24"/>
          <w:szCs w:val="24"/>
        </w:rPr>
      </w:pPr>
    </w:p>
    <w:p w:rsidR="002F1F25" w:rsidRPr="002F1F25" w:rsidRDefault="00B50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Art. 2º Para efeito desta Lei ficam estabelecidos os seguintes conceitos:</w:t>
      </w:r>
    </w:p>
    <w:p w:rsidR="002F1F25" w:rsidRDefault="00B50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 xml:space="preserve">I – </w:t>
      </w:r>
      <w:r>
        <w:rPr>
          <w:rFonts w:ascii="Times New Roman" w:eastAsia="Myriad Pro" w:hAnsi="Times New Roman"/>
          <w:b/>
          <w:sz w:val="24"/>
          <w:szCs w:val="24"/>
        </w:rPr>
        <w:t>pessoa com deficiência</w:t>
      </w:r>
      <w:r>
        <w:rPr>
          <w:rFonts w:ascii="Times New Roman" w:eastAsia="Myriad Pro" w:hAnsi="Times New Roman"/>
          <w:sz w:val="24"/>
          <w:szCs w:val="24"/>
        </w:rPr>
        <w:t>: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w:t>
      </w:r>
    </w:p>
    <w:p w:rsidR="002F1F25" w:rsidRDefault="002F1F25" w:rsidP="002F1F25">
      <w:pPr>
        <w:ind w:firstLine="3828"/>
        <w:jc w:val="both"/>
        <w:rPr>
          <w:rFonts w:ascii="Times New Roman" w:eastAsia="Myriad Pro" w:hAnsi="Times New Roman"/>
          <w:sz w:val="24"/>
          <w:szCs w:val="24"/>
        </w:rPr>
      </w:pPr>
    </w:p>
    <w:p w:rsidR="002F1F25" w:rsidRDefault="00B50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 xml:space="preserve">II - </w:t>
      </w:r>
      <w:r>
        <w:rPr>
          <w:rFonts w:ascii="Times New Roman" w:hAnsi="Times New Roman"/>
          <w:b/>
          <w:sz w:val="24"/>
          <w:szCs w:val="24"/>
        </w:rPr>
        <w:t>pessoa com mobilidade reduzida</w:t>
      </w:r>
      <w:r>
        <w:rPr>
          <w:rFonts w:ascii="Times New Roman" w:hAnsi="Times New Roman"/>
          <w:sz w:val="24"/>
          <w:szCs w:val="24"/>
        </w:rPr>
        <w:t>: aquela que tenha, por qualquer motivo, dificuldade de movimentação, permanente ou temporária, gerando redução efetiva da mobilidade, da flexibilidade, da coordenação motora ou da percepção, incluindo idoso, gestante, lactante, pessoa com criança de colo e obeso;</w:t>
      </w:r>
    </w:p>
    <w:p w:rsidR="002F1F25" w:rsidRDefault="002F1F25" w:rsidP="002F1F25">
      <w:pPr>
        <w:ind w:firstLine="3828"/>
        <w:jc w:val="both"/>
        <w:rPr>
          <w:rFonts w:ascii="Times New Roman" w:eastAsia="Myriad Pro" w:hAnsi="Times New Roman"/>
          <w:sz w:val="24"/>
          <w:szCs w:val="24"/>
        </w:rPr>
      </w:pPr>
    </w:p>
    <w:p w:rsidR="002F1F25" w:rsidRDefault="00B50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 xml:space="preserve">III - </w:t>
      </w:r>
      <w:r>
        <w:rPr>
          <w:rFonts w:ascii="Times New Roman" w:eastAsia="Myriad Pro" w:hAnsi="Times New Roman"/>
          <w:b/>
          <w:sz w:val="24"/>
          <w:szCs w:val="24"/>
        </w:rPr>
        <w:t>acessibilidade</w:t>
      </w:r>
      <w:r>
        <w:rPr>
          <w:rFonts w:ascii="Times New Roman" w:eastAsia="Myriad Pro" w:hAnsi="Times New Roman"/>
          <w:sz w:val="24"/>
          <w:szCs w:val="24"/>
        </w:rPr>
        <w:t>: possibilidade e condição de alcance para utilização, com segurança e autonomia, dos espaços, mobiliários e equipamentos urbanos, das edificações, dos transportes e dos sistemas e meios de comunicação, por pessoas com deficiência ou com mobilidade reduzida.</w:t>
      </w:r>
    </w:p>
    <w:p w:rsidR="002F1F25" w:rsidRDefault="002F1F25" w:rsidP="002F1F25">
      <w:pPr>
        <w:ind w:firstLine="3828"/>
        <w:jc w:val="both"/>
        <w:rPr>
          <w:rFonts w:ascii="Times New Roman" w:eastAsia="Myriad Pro" w:hAnsi="Times New Roman"/>
          <w:sz w:val="24"/>
          <w:szCs w:val="24"/>
        </w:rPr>
      </w:pPr>
    </w:p>
    <w:p w:rsidR="002F1F25" w:rsidRDefault="00B50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 xml:space="preserve"> Art. 3º Para certificação de acessibilidade dos estabelecimentos serão verificadas, por meio de vistoria técnica, as seguintes adequações:</w:t>
      </w:r>
    </w:p>
    <w:p w:rsidR="002F1F25" w:rsidRDefault="002F1F25" w:rsidP="002F1F25">
      <w:pPr>
        <w:ind w:firstLine="3828"/>
        <w:jc w:val="both"/>
        <w:rPr>
          <w:rFonts w:ascii="Times New Roman" w:eastAsia="Myriad Pro" w:hAnsi="Times New Roman"/>
          <w:sz w:val="24"/>
          <w:szCs w:val="24"/>
        </w:rPr>
      </w:pPr>
    </w:p>
    <w:p w:rsidR="002F1F25" w:rsidRDefault="00B50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I - mobiliário de atendimento adaptado à altura e à condição física de pessoas em cadeira de rodas;</w:t>
      </w:r>
    </w:p>
    <w:p w:rsidR="002F1F25" w:rsidRDefault="002F1F25" w:rsidP="002F1F25">
      <w:pPr>
        <w:ind w:firstLine="3828"/>
        <w:jc w:val="both"/>
        <w:rPr>
          <w:rFonts w:ascii="Times New Roman" w:eastAsia="Myriad Pro" w:hAnsi="Times New Roman"/>
          <w:sz w:val="24"/>
          <w:szCs w:val="24"/>
        </w:rPr>
      </w:pPr>
    </w:p>
    <w:p w:rsidR="002F1F25" w:rsidRDefault="00B50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II - serviços de atendimento para pessoas com deficiência auditiva prestado por intérpretes da Língua Brasileira de Sinais - LIBRAS;</w:t>
      </w:r>
    </w:p>
    <w:p w:rsidR="002F1F25" w:rsidRDefault="002F1F25" w:rsidP="002F1F25">
      <w:pPr>
        <w:ind w:firstLine="3828"/>
        <w:jc w:val="both"/>
        <w:rPr>
          <w:rFonts w:ascii="Times New Roman" w:eastAsia="Myriad Pro" w:hAnsi="Times New Roman"/>
          <w:sz w:val="24"/>
          <w:szCs w:val="24"/>
        </w:rPr>
      </w:pPr>
    </w:p>
    <w:p w:rsidR="002F1F25" w:rsidRDefault="00B50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III – rampas de acesso;</w:t>
      </w:r>
    </w:p>
    <w:p w:rsidR="002F1F25" w:rsidRDefault="002F1F25" w:rsidP="002F1F25">
      <w:pPr>
        <w:ind w:firstLine="3828"/>
        <w:jc w:val="both"/>
        <w:rPr>
          <w:rFonts w:ascii="Times New Roman" w:eastAsia="Myriad Pro" w:hAnsi="Times New Roman"/>
          <w:sz w:val="24"/>
          <w:szCs w:val="24"/>
        </w:rPr>
      </w:pPr>
    </w:p>
    <w:p w:rsidR="002F1F25" w:rsidRDefault="00B50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IV – área de circulação;</w:t>
      </w:r>
    </w:p>
    <w:p w:rsidR="002F1F25" w:rsidRDefault="002F1F25" w:rsidP="002F1F25">
      <w:pPr>
        <w:ind w:firstLine="3828"/>
        <w:jc w:val="both"/>
        <w:rPr>
          <w:rFonts w:ascii="Times New Roman" w:eastAsia="Myriad Pro" w:hAnsi="Times New Roman"/>
          <w:sz w:val="24"/>
          <w:szCs w:val="24"/>
        </w:rPr>
      </w:pPr>
    </w:p>
    <w:p w:rsidR="002F1F25" w:rsidRDefault="00B50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V – informações disponíveis em Braille ou em audiodescrição;</w:t>
      </w: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Myriad Pro" w:hAnsi="Times New Roman"/>
          <w:sz w:val="24"/>
          <w:szCs w:val="24"/>
        </w:rPr>
      </w:pPr>
    </w:p>
    <w:p w:rsidR="002F1F25" w:rsidRDefault="00B50F25" w:rsidP="00231803">
      <w:pPr>
        <w:ind w:firstLine="2410"/>
        <w:jc w:val="both"/>
        <w:rPr>
          <w:rFonts w:ascii="Times New Roman" w:eastAsia="Times New Roman" w:hAnsi="Times New Roman"/>
          <w:sz w:val="24"/>
          <w:szCs w:val="24"/>
        </w:rPr>
      </w:pPr>
      <w:r>
        <w:rPr>
          <w:rFonts w:ascii="Times New Roman" w:eastAsia="Myriad Pro" w:hAnsi="Times New Roman"/>
          <w:sz w:val="24"/>
          <w:szCs w:val="24"/>
        </w:rPr>
        <w:t>VI - sanitários adaptados;</w:t>
      </w:r>
    </w:p>
    <w:p w:rsidR="002F1F25" w:rsidRDefault="002F1F25" w:rsidP="002F1F25">
      <w:pPr>
        <w:ind w:firstLine="3828"/>
        <w:jc w:val="both"/>
        <w:rPr>
          <w:rFonts w:ascii="Times New Roman" w:eastAsia="Myriad Pro" w:hAnsi="Times New Roman"/>
          <w:sz w:val="24"/>
          <w:szCs w:val="24"/>
        </w:rPr>
      </w:pPr>
    </w:p>
    <w:p w:rsidR="002F1F25" w:rsidRDefault="00B50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VII - pisos táteis direcionais e de alerta;</w:t>
      </w:r>
    </w:p>
    <w:p w:rsidR="002F1F25" w:rsidRDefault="002F1F25" w:rsidP="002F1F25">
      <w:pPr>
        <w:ind w:firstLine="3828"/>
        <w:jc w:val="both"/>
        <w:rPr>
          <w:rFonts w:ascii="Times New Roman" w:eastAsia="Myriad Pro" w:hAnsi="Times New Roman"/>
          <w:sz w:val="24"/>
          <w:szCs w:val="24"/>
        </w:rPr>
      </w:pPr>
    </w:p>
    <w:p w:rsidR="002F1F25" w:rsidRDefault="00B50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 xml:space="preserve">VIII - admissão de entrada e permanência de cão-guia que acompanha pessoa com deficiência visual; </w:t>
      </w:r>
    </w:p>
    <w:p w:rsidR="002F1F25" w:rsidRDefault="002F1F25" w:rsidP="002F1F25">
      <w:pPr>
        <w:ind w:firstLine="3828"/>
        <w:jc w:val="both"/>
        <w:rPr>
          <w:rFonts w:ascii="Times New Roman" w:eastAsia="Myriad Pro" w:hAnsi="Times New Roman"/>
          <w:sz w:val="24"/>
          <w:szCs w:val="24"/>
        </w:rPr>
      </w:pPr>
    </w:p>
    <w:p w:rsidR="002F1F25" w:rsidRDefault="00B50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IX – existência de assentos para obesos.</w:t>
      </w:r>
    </w:p>
    <w:p w:rsidR="002F1F25" w:rsidRDefault="002F1F25" w:rsidP="002F1F25">
      <w:pPr>
        <w:ind w:firstLine="3828"/>
        <w:jc w:val="both"/>
        <w:rPr>
          <w:rFonts w:ascii="Times New Roman" w:eastAsia="Myriad Pro" w:hAnsi="Times New Roman"/>
          <w:sz w:val="24"/>
          <w:szCs w:val="24"/>
        </w:rPr>
      </w:pPr>
    </w:p>
    <w:p w:rsidR="002F1F25" w:rsidRPr="002F1F25" w:rsidRDefault="00B50F25" w:rsidP="002F1F25">
      <w:pPr>
        <w:ind w:firstLine="3828"/>
        <w:jc w:val="both"/>
        <w:rPr>
          <w:rFonts w:ascii="Times New Roman" w:eastAsia="Times New Roman" w:hAnsi="Times New Roman"/>
          <w:sz w:val="24"/>
          <w:szCs w:val="24"/>
        </w:rPr>
      </w:pPr>
      <w:r>
        <w:rPr>
          <w:rFonts w:ascii="Times New Roman" w:hAnsi="Times New Roman"/>
          <w:sz w:val="24"/>
          <w:szCs w:val="24"/>
          <w:shd w:val="clear" w:color="auto" w:fill="FFFFFF"/>
        </w:rPr>
        <w:t xml:space="preserve">Parágrafo único. As adequações a que se refere o presente artigo serão realizadas conforme as especificações da </w:t>
      </w:r>
      <w:r>
        <w:rPr>
          <w:rFonts w:ascii="Times New Roman" w:eastAsia="Myriad Pro" w:hAnsi="Times New Roman"/>
          <w:sz w:val="24"/>
          <w:szCs w:val="24"/>
        </w:rPr>
        <w:t>ABNT NBR 9050 e ABNT 16537, vigentes.</w:t>
      </w:r>
    </w:p>
    <w:p w:rsidR="002F1F25" w:rsidRDefault="00B50F25" w:rsidP="002F1F25">
      <w:pPr>
        <w:ind w:firstLine="3828"/>
        <w:jc w:val="both"/>
        <w:rPr>
          <w:rFonts w:ascii="Times New Roman" w:hAnsi="Times New Roman"/>
          <w:sz w:val="24"/>
          <w:szCs w:val="24"/>
        </w:rPr>
      </w:pPr>
      <w:r>
        <w:rPr>
          <w:rFonts w:ascii="Times New Roman" w:eastAsia="Myriad Pro" w:hAnsi="Times New Roman"/>
          <w:sz w:val="24"/>
          <w:szCs w:val="24"/>
        </w:rPr>
        <w:t>Art. 4º A concessão do selo para cada estabelecimento</w:t>
      </w:r>
      <w:r>
        <w:rPr>
          <w:rFonts w:ascii="Times New Roman" w:hAnsi="Times New Roman"/>
          <w:sz w:val="24"/>
          <w:szCs w:val="24"/>
        </w:rPr>
        <w:t xml:space="preserve"> s</w:t>
      </w:r>
      <w:r>
        <w:rPr>
          <w:rFonts w:ascii="Times New Roman" w:eastAsia="Myriad Pro" w:hAnsi="Times New Roman"/>
          <w:sz w:val="24"/>
          <w:szCs w:val="24"/>
        </w:rPr>
        <w:t>erá realizada, anualmente no mês de setembro, pela Prefeitura Municipal, após vistoria técnica no local, a ser</w:t>
      </w:r>
      <w:r>
        <w:rPr>
          <w:rFonts w:ascii="Times New Roman" w:hAnsi="Times New Roman"/>
          <w:sz w:val="24"/>
          <w:szCs w:val="24"/>
        </w:rPr>
        <w:t xml:space="preserve"> </w:t>
      </w:r>
      <w:r>
        <w:rPr>
          <w:rFonts w:ascii="Times New Roman" w:eastAsia="Myriad Pro" w:hAnsi="Times New Roman"/>
          <w:sz w:val="24"/>
          <w:szCs w:val="24"/>
        </w:rPr>
        <w:t>realizada pela Secretaria de Mobilidade Urbana.</w:t>
      </w:r>
    </w:p>
    <w:p w:rsidR="002F1F25" w:rsidRDefault="002F1F25" w:rsidP="002F1F25">
      <w:pPr>
        <w:ind w:firstLine="3828"/>
        <w:jc w:val="both"/>
        <w:rPr>
          <w:rFonts w:ascii="Times New Roman" w:eastAsia="Myriad Pro" w:hAnsi="Times New Roman"/>
          <w:sz w:val="24"/>
          <w:szCs w:val="24"/>
        </w:rPr>
      </w:pPr>
    </w:p>
    <w:p w:rsidR="002F1F25" w:rsidRDefault="00B50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Parágrafo único. Fica a cargo da Prefeitura Municipal, por meio da Secretaria de Mobilidade Urbana, estabelecer normas e procedimentos para as inscrições, divulgação e vistoria do Selo de Acessibilidade, podendo realizar parcerias com a Associação Comercial e Industrial de Mogi Mirim e/ou Sindicato do Comércio Varejista local.</w:t>
      </w:r>
    </w:p>
    <w:p w:rsidR="002F1F25" w:rsidRDefault="002F1F25" w:rsidP="002F1F25">
      <w:pPr>
        <w:ind w:firstLine="3828"/>
        <w:jc w:val="both"/>
        <w:rPr>
          <w:rFonts w:ascii="Times New Roman" w:eastAsia="Myriad Pro" w:hAnsi="Times New Roman"/>
          <w:sz w:val="24"/>
          <w:szCs w:val="24"/>
        </w:rPr>
      </w:pPr>
    </w:p>
    <w:p w:rsidR="002F1F25" w:rsidRPr="002F1F25" w:rsidRDefault="00B50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 xml:space="preserve"> Art. 5º Os estabelecimentos públicos e privados de uso coletivo deverão afixar o Selo de Acessibilidade em local visível e poderão utilizá-lo em sua publicidade.</w:t>
      </w:r>
    </w:p>
    <w:p w:rsidR="002F1F25" w:rsidRPr="002F1F25" w:rsidRDefault="00B50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Art. 6º O Selo de Acessibilidade terá validade de 4 (quatro) anos, podendo ser renovado por igual período, após a realização de nova vistoria técnica.</w:t>
      </w:r>
    </w:p>
    <w:p w:rsidR="002F1F25" w:rsidRDefault="00B50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Parágrafo único. Fica a cargo da Prefeitura Municipal, por meio da Secretaria de Mobilidade Urbana, estabelecer normas e procedimentos para solicitar realização de nova vistoria técnica.</w:t>
      </w:r>
    </w:p>
    <w:p w:rsidR="002F1F25" w:rsidRDefault="002F1F25" w:rsidP="002F1F25">
      <w:pPr>
        <w:ind w:firstLine="3828"/>
        <w:jc w:val="both"/>
        <w:rPr>
          <w:rFonts w:ascii="Times New Roman" w:eastAsia="Myriad Pro" w:hAnsi="Times New Roman"/>
          <w:sz w:val="24"/>
          <w:szCs w:val="24"/>
        </w:rPr>
      </w:pPr>
    </w:p>
    <w:p w:rsidR="002F1F25" w:rsidRPr="002F1F25" w:rsidRDefault="00B50F25" w:rsidP="002F1F25">
      <w:pPr>
        <w:ind w:firstLine="3828"/>
        <w:jc w:val="both"/>
        <w:rPr>
          <w:rFonts w:ascii="Times New Roman" w:eastAsia="Times New Roman" w:hAnsi="Times New Roman"/>
          <w:sz w:val="24"/>
          <w:szCs w:val="24"/>
        </w:rPr>
      </w:pPr>
      <w:r>
        <w:rPr>
          <w:rFonts w:ascii="Times New Roman" w:hAnsi="Times New Roman"/>
          <w:sz w:val="24"/>
          <w:szCs w:val="24"/>
        </w:rPr>
        <w:t xml:space="preserve">Art. 7º Constatada irregularidade que comprometa a acessibilidade para pessoas com deficiência ou com mobilidade reduzida, pela </w:t>
      </w:r>
      <w:r>
        <w:rPr>
          <w:rFonts w:ascii="Times New Roman" w:eastAsia="Myriad Pro" w:hAnsi="Times New Roman"/>
          <w:sz w:val="24"/>
          <w:szCs w:val="24"/>
        </w:rPr>
        <w:t>Secretaria de Mobilidade Urbana</w:t>
      </w:r>
      <w:r>
        <w:rPr>
          <w:rFonts w:ascii="Times New Roman" w:hAnsi="Times New Roman"/>
          <w:sz w:val="24"/>
          <w:szCs w:val="24"/>
        </w:rPr>
        <w:t>, a Administração Municipal poderá, a qualquer tempo, cassar o Selo de Acessibilidade.</w:t>
      </w:r>
    </w:p>
    <w:p w:rsidR="002F1F25" w:rsidRDefault="00B50F25" w:rsidP="002F1F25">
      <w:pPr>
        <w:ind w:firstLine="3828"/>
        <w:jc w:val="both"/>
        <w:rPr>
          <w:rFonts w:ascii="Times New Roman" w:hAnsi="Times New Roman"/>
          <w:sz w:val="24"/>
          <w:szCs w:val="24"/>
        </w:rPr>
      </w:pPr>
      <w:r>
        <w:rPr>
          <w:rFonts w:ascii="Times New Roman" w:hAnsi="Times New Roman"/>
          <w:sz w:val="24"/>
          <w:szCs w:val="24"/>
        </w:rPr>
        <w:t>Art. 8º A relação dos Selos de Acessibilidade emitidos deverá ser publicada, no prazo máximo de 15 (quinze) dias após a concessão, no Jornal Oficial do Município de Mogi Mirim.</w:t>
      </w:r>
    </w:p>
    <w:p w:rsidR="002F1F25" w:rsidRDefault="002F1F25" w:rsidP="002F1F25">
      <w:pPr>
        <w:ind w:firstLine="3828"/>
        <w:jc w:val="both"/>
        <w:rPr>
          <w:rFonts w:ascii="Times New Roman" w:eastAsia="Myriad Pro" w:hAnsi="Times New Roman"/>
          <w:sz w:val="24"/>
          <w:szCs w:val="24"/>
        </w:rPr>
      </w:pPr>
    </w:p>
    <w:p w:rsidR="002F1F25" w:rsidRDefault="00B50F25" w:rsidP="002F1F25">
      <w:pPr>
        <w:ind w:firstLine="3828"/>
        <w:jc w:val="both"/>
        <w:rPr>
          <w:rFonts w:ascii="Times New Roman" w:eastAsia="Times New Roman" w:hAnsi="Times New Roman"/>
          <w:sz w:val="24"/>
          <w:szCs w:val="24"/>
        </w:rPr>
      </w:pPr>
      <w:r>
        <w:rPr>
          <w:rFonts w:ascii="Times New Roman" w:eastAsia="Myriad Pro" w:hAnsi="Times New Roman"/>
          <w:sz w:val="24"/>
          <w:szCs w:val="24"/>
        </w:rPr>
        <w:t>Art. 9º As despesas decorrentes com a aplicação desta Lei correrão por conta de dotações orç</w:t>
      </w:r>
      <w:r w:rsidR="004F3992">
        <w:rPr>
          <w:rFonts w:ascii="Times New Roman" w:eastAsia="Myriad Pro" w:hAnsi="Times New Roman"/>
          <w:sz w:val="24"/>
          <w:szCs w:val="24"/>
        </w:rPr>
        <w:t>amentárias próprias, suplementadas</w:t>
      </w:r>
      <w:bookmarkStart w:id="0" w:name="_GoBack"/>
      <w:bookmarkEnd w:id="0"/>
      <w:r>
        <w:rPr>
          <w:rFonts w:ascii="Times New Roman" w:eastAsia="Myriad Pro" w:hAnsi="Times New Roman"/>
          <w:sz w:val="24"/>
          <w:szCs w:val="24"/>
        </w:rPr>
        <w:t xml:space="preserve"> se necessário.</w:t>
      </w: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Myriad Pro" w:hAnsi="Times New Roman"/>
          <w:sz w:val="24"/>
          <w:szCs w:val="24"/>
        </w:rPr>
      </w:pPr>
    </w:p>
    <w:p w:rsidR="00231803" w:rsidRDefault="00231803"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Myriad Pro" w:hAnsi="Times New Roman"/>
          <w:sz w:val="24"/>
          <w:szCs w:val="24"/>
        </w:rPr>
      </w:pPr>
    </w:p>
    <w:p w:rsidR="002F1F25" w:rsidRDefault="002F1F25" w:rsidP="002F1F25">
      <w:pPr>
        <w:ind w:firstLine="3828"/>
        <w:jc w:val="both"/>
        <w:rPr>
          <w:rFonts w:ascii="Times New Roman" w:eastAsia="Myriad Pro" w:hAnsi="Times New Roman"/>
          <w:sz w:val="24"/>
          <w:szCs w:val="24"/>
        </w:rPr>
      </w:pPr>
    </w:p>
    <w:p w:rsidR="002F1F25" w:rsidRDefault="00B50F25" w:rsidP="002F1F25">
      <w:pPr>
        <w:ind w:firstLine="3828"/>
        <w:jc w:val="both"/>
        <w:rPr>
          <w:rFonts w:ascii="Times New Roman" w:eastAsia="Myriad Pro" w:hAnsi="Times New Roman"/>
          <w:sz w:val="24"/>
          <w:szCs w:val="24"/>
        </w:rPr>
      </w:pPr>
      <w:r>
        <w:rPr>
          <w:rFonts w:ascii="Times New Roman" w:eastAsia="Myriad Pro" w:hAnsi="Times New Roman"/>
          <w:sz w:val="24"/>
          <w:szCs w:val="24"/>
        </w:rPr>
        <w:t>Art. 10. Esta Lei entra em vigor na data de sua publicação.</w:t>
      </w:r>
    </w:p>
    <w:p w:rsidR="002F1F25" w:rsidRDefault="002F1F25" w:rsidP="002F1F25">
      <w:pPr>
        <w:ind w:firstLine="3828"/>
        <w:jc w:val="both"/>
        <w:rPr>
          <w:rFonts w:ascii="Times New Roman" w:eastAsia="Myriad Pro" w:hAnsi="Times New Roman"/>
          <w:sz w:val="24"/>
          <w:szCs w:val="24"/>
        </w:rPr>
      </w:pPr>
    </w:p>
    <w:p w:rsidR="00231803" w:rsidRPr="00B403C9" w:rsidRDefault="00231803"/>
    <w:p w:rsidR="00231803" w:rsidRDefault="00231803">
      <w:pPr>
        <w:ind w:firstLine="709"/>
        <w:rPr>
          <w:rFonts w:ascii="Times New Roman" w:hAnsi="Times New Roman" w:cs="Times New Roman"/>
          <w:sz w:val="24"/>
          <w:szCs w:val="24"/>
        </w:rPr>
      </w:pPr>
      <w:r w:rsidRPr="00231803">
        <w:rPr>
          <w:rFonts w:ascii="Times New Roman" w:hAnsi="Times New Roman" w:cs="Times New Roman"/>
          <w:sz w:val="24"/>
          <w:szCs w:val="24"/>
        </w:rPr>
        <w:t xml:space="preserve">Mesa da Câmara Municipal de Mogi Mirim, </w:t>
      </w:r>
      <w:r>
        <w:rPr>
          <w:rFonts w:ascii="Times New Roman" w:hAnsi="Times New Roman" w:cs="Times New Roman"/>
          <w:sz w:val="24"/>
          <w:szCs w:val="24"/>
        </w:rPr>
        <w:t>22 de março de 2022.</w:t>
      </w:r>
    </w:p>
    <w:p w:rsidR="00231803" w:rsidRPr="00231803" w:rsidRDefault="00231803">
      <w:pPr>
        <w:ind w:firstLine="709"/>
        <w:rPr>
          <w:rFonts w:ascii="Times New Roman" w:hAnsi="Times New Roman" w:cs="Times New Roman"/>
          <w:sz w:val="24"/>
          <w:szCs w:val="24"/>
        </w:rPr>
      </w:pPr>
    </w:p>
    <w:p w:rsidR="00231803" w:rsidRPr="00231803" w:rsidRDefault="00231803">
      <w:pPr>
        <w:ind w:firstLine="709"/>
        <w:rPr>
          <w:rFonts w:ascii="Times New Roman" w:hAnsi="Times New Roman" w:cs="Times New Roman"/>
          <w:b/>
          <w:sz w:val="24"/>
          <w:szCs w:val="24"/>
        </w:rPr>
      </w:pPr>
    </w:p>
    <w:p w:rsidR="00231803" w:rsidRPr="00231803" w:rsidRDefault="00231803">
      <w:pPr>
        <w:ind w:firstLine="709"/>
        <w:rPr>
          <w:rFonts w:ascii="Times New Roman" w:hAnsi="Times New Roman" w:cs="Times New Roman"/>
          <w:b/>
          <w:sz w:val="24"/>
          <w:szCs w:val="24"/>
        </w:rPr>
      </w:pPr>
    </w:p>
    <w:p w:rsidR="00231803" w:rsidRPr="00231803" w:rsidRDefault="00231803">
      <w:pPr>
        <w:ind w:firstLine="709"/>
        <w:rPr>
          <w:rFonts w:ascii="Times New Roman" w:hAnsi="Times New Roman" w:cs="Times New Roman"/>
          <w:b/>
          <w:sz w:val="24"/>
          <w:szCs w:val="24"/>
        </w:rPr>
      </w:pPr>
    </w:p>
    <w:p w:rsidR="00231803" w:rsidRPr="00231803" w:rsidRDefault="00231803" w:rsidP="00364512">
      <w:pPr>
        <w:ind w:left="720"/>
        <w:rPr>
          <w:rFonts w:ascii="Times New Roman" w:hAnsi="Times New Roman" w:cs="Times New Roman"/>
          <w:b/>
          <w:sz w:val="24"/>
          <w:szCs w:val="24"/>
        </w:rPr>
      </w:pPr>
      <w:r w:rsidRPr="00231803">
        <w:rPr>
          <w:rFonts w:ascii="Times New Roman" w:hAnsi="Times New Roman" w:cs="Times New Roman"/>
          <w:b/>
          <w:sz w:val="24"/>
          <w:szCs w:val="24"/>
        </w:rPr>
        <w:t xml:space="preserve">VEREADORA SONIA REGINA RODRIGUES </w:t>
      </w:r>
    </w:p>
    <w:p w:rsidR="00231803" w:rsidRPr="00231803" w:rsidRDefault="00231803" w:rsidP="00364512">
      <w:pPr>
        <w:ind w:left="720"/>
        <w:rPr>
          <w:rFonts w:ascii="Times New Roman" w:hAnsi="Times New Roman" w:cs="Times New Roman"/>
          <w:b/>
          <w:sz w:val="24"/>
          <w:szCs w:val="24"/>
        </w:rPr>
      </w:pPr>
      <w:r w:rsidRPr="00231803">
        <w:rPr>
          <w:rFonts w:ascii="Times New Roman" w:hAnsi="Times New Roman" w:cs="Times New Roman"/>
          <w:b/>
          <w:sz w:val="24"/>
          <w:szCs w:val="24"/>
        </w:rPr>
        <w:t>Presidente da Câmara</w:t>
      </w:r>
    </w:p>
    <w:p w:rsidR="00231803" w:rsidRDefault="00231803" w:rsidP="00364512">
      <w:pPr>
        <w:ind w:left="720"/>
        <w:rPr>
          <w:rFonts w:ascii="Times New Roman" w:hAnsi="Times New Roman" w:cs="Times New Roman"/>
          <w:b/>
          <w:sz w:val="24"/>
          <w:szCs w:val="24"/>
        </w:rPr>
      </w:pPr>
    </w:p>
    <w:p w:rsidR="00231803" w:rsidRPr="00231803" w:rsidRDefault="00231803" w:rsidP="00364512">
      <w:pPr>
        <w:ind w:left="720"/>
        <w:rPr>
          <w:rFonts w:ascii="Times New Roman" w:hAnsi="Times New Roman" w:cs="Times New Roman"/>
          <w:b/>
          <w:sz w:val="24"/>
          <w:szCs w:val="24"/>
        </w:rPr>
      </w:pPr>
    </w:p>
    <w:p w:rsidR="00231803" w:rsidRPr="00231803" w:rsidRDefault="00231803" w:rsidP="00364512">
      <w:pPr>
        <w:ind w:left="720"/>
        <w:rPr>
          <w:rFonts w:ascii="Times New Roman" w:hAnsi="Times New Roman" w:cs="Times New Roman"/>
          <w:b/>
          <w:sz w:val="24"/>
          <w:szCs w:val="24"/>
        </w:rPr>
      </w:pPr>
    </w:p>
    <w:p w:rsidR="00231803" w:rsidRPr="00231803" w:rsidRDefault="00231803" w:rsidP="00364512">
      <w:pPr>
        <w:ind w:left="720"/>
        <w:rPr>
          <w:rFonts w:ascii="Times New Roman" w:hAnsi="Times New Roman" w:cs="Times New Roman"/>
          <w:b/>
          <w:sz w:val="24"/>
          <w:szCs w:val="24"/>
        </w:rPr>
      </w:pPr>
      <w:r w:rsidRPr="00231803">
        <w:rPr>
          <w:rFonts w:ascii="Times New Roman" w:hAnsi="Times New Roman" w:cs="Times New Roman"/>
          <w:b/>
          <w:sz w:val="24"/>
          <w:szCs w:val="24"/>
        </w:rPr>
        <w:t>VEREADOR GERALDO VICENTE BERTANHA</w:t>
      </w:r>
    </w:p>
    <w:p w:rsidR="00231803" w:rsidRPr="00231803" w:rsidRDefault="00231803" w:rsidP="00364512">
      <w:pPr>
        <w:ind w:left="720"/>
        <w:rPr>
          <w:rFonts w:ascii="Times New Roman" w:hAnsi="Times New Roman" w:cs="Times New Roman"/>
          <w:b/>
          <w:sz w:val="24"/>
          <w:szCs w:val="24"/>
        </w:rPr>
      </w:pPr>
      <w:r w:rsidRPr="00231803">
        <w:rPr>
          <w:rFonts w:ascii="Times New Roman" w:hAnsi="Times New Roman" w:cs="Times New Roman"/>
          <w:b/>
          <w:sz w:val="24"/>
          <w:szCs w:val="24"/>
        </w:rPr>
        <w:t>1º Vice-Presidente</w:t>
      </w:r>
    </w:p>
    <w:p w:rsidR="00231803" w:rsidRDefault="00231803" w:rsidP="00364512">
      <w:pPr>
        <w:ind w:left="720"/>
        <w:rPr>
          <w:rFonts w:ascii="Times New Roman" w:hAnsi="Times New Roman" w:cs="Times New Roman"/>
          <w:b/>
          <w:sz w:val="24"/>
          <w:szCs w:val="24"/>
        </w:rPr>
      </w:pPr>
    </w:p>
    <w:p w:rsidR="00231803" w:rsidRPr="00231803" w:rsidRDefault="00231803" w:rsidP="00364512">
      <w:pPr>
        <w:ind w:left="720"/>
        <w:rPr>
          <w:rFonts w:ascii="Times New Roman" w:hAnsi="Times New Roman" w:cs="Times New Roman"/>
          <w:b/>
          <w:sz w:val="24"/>
          <w:szCs w:val="24"/>
        </w:rPr>
      </w:pPr>
    </w:p>
    <w:p w:rsidR="00231803" w:rsidRPr="00231803" w:rsidRDefault="00231803" w:rsidP="00364512">
      <w:pPr>
        <w:ind w:left="720"/>
        <w:rPr>
          <w:rFonts w:ascii="Times New Roman" w:hAnsi="Times New Roman" w:cs="Times New Roman"/>
          <w:b/>
          <w:sz w:val="24"/>
          <w:szCs w:val="24"/>
        </w:rPr>
      </w:pPr>
    </w:p>
    <w:p w:rsidR="00231803" w:rsidRPr="00231803" w:rsidRDefault="00231803" w:rsidP="00364512">
      <w:pPr>
        <w:ind w:left="720"/>
        <w:rPr>
          <w:rFonts w:ascii="Times New Roman" w:hAnsi="Times New Roman" w:cs="Times New Roman"/>
          <w:b/>
          <w:sz w:val="24"/>
          <w:szCs w:val="24"/>
        </w:rPr>
      </w:pPr>
      <w:r w:rsidRPr="00231803">
        <w:rPr>
          <w:rFonts w:ascii="Times New Roman" w:hAnsi="Times New Roman" w:cs="Times New Roman"/>
          <w:b/>
          <w:sz w:val="24"/>
          <w:szCs w:val="24"/>
        </w:rPr>
        <w:t xml:space="preserve">VEREADOR DIRCEU DA SILVA PAULINO </w:t>
      </w:r>
    </w:p>
    <w:p w:rsidR="00231803" w:rsidRPr="00231803" w:rsidRDefault="00231803" w:rsidP="00364512">
      <w:pPr>
        <w:ind w:left="720"/>
        <w:rPr>
          <w:rFonts w:ascii="Times New Roman" w:hAnsi="Times New Roman" w:cs="Times New Roman"/>
          <w:b/>
          <w:sz w:val="24"/>
          <w:szCs w:val="24"/>
        </w:rPr>
      </w:pPr>
      <w:r w:rsidRPr="00231803">
        <w:rPr>
          <w:rFonts w:ascii="Times New Roman" w:hAnsi="Times New Roman" w:cs="Times New Roman"/>
          <w:b/>
          <w:sz w:val="24"/>
          <w:szCs w:val="24"/>
        </w:rPr>
        <w:t>2º Vice-Presidente</w:t>
      </w:r>
    </w:p>
    <w:p w:rsidR="00231803" w:rsidRPr="00231803" w:rsidRDefault="00231803" w:rsidP="00364512">
      <w:pPr>
        <w:ind w:left="720"/>
        <w:rPr>
          <w:rFonts w:ascii="Times New Roman" w:hAnsi="Times New Roman" w:cs="Times New Roman"/>
          <w:b/>
          <w:sz w:val="24"/>
          <w:szCs w:val="24"/>
        </w:rPr>
      </w:pPr>
    </w:p>
    <w:p w:rsidR="00231803" w:rsidRDefault="00231803" w:rsidP="00364512">
      <w:pPr>
        <w:ind w:left="720"/>
        <w:rPr>
          <w:rFonts w:ascii="Times New Roman" w:hAnsi="Times New Roman" w:cs="Times New Roman"/>
          <w:b/>
          <w:sz w:val="24"/>
          <w:szCs w:val="24"/>
        </w:rPr>
      </w:pPr>
    </w:p>
    <w:p w:rsidR="00231803" w:rsidRPr="00231803" w:rsidRDefault="00231803" w:rsidP="00364512">
      <w:pPr>
        <w:ind w:left="720"/>
        <w:rPr>
          <w:rFonts w:ascii="Times New Roman" w:hAnsi="Times New Roman" w:cs="Times New Roman"/>
          <w:b/>
          <w:sz w:val="24"/>
          <w:szCs w:val="24"/>
        </w:rPr>
      </w:pPr>
    </w:p>
    <w:p w:rsidR="00231803" w:rsidRPr="00231803" w:rsidRDefault="00231803" w:rsidP="00364512">
      <w:pPr>
        <w:ind w:left="720"/>
        <w:rPr>
          <w:rFonts w:ascii="Times New Roman" w:hAnsi="Times New Roman" w:cs="Times New Roman"/>
          <w:b/>
          <w:sz w:val="24"/>
          <w:szCs w:val="24"/>
        </w:rPr>
      </w:pPr>
      <w:r w:rsidRPr="00231803">
        <w:rPr>
          <w:rFonts w:ascii="Times New Roman" w:hAnsi="Times New Roman" w:cs="Times New Roman"/>
          <w:b/>
          <w:sz w:val="24"/>
          <w:szCs w:val="24"/>
        </w:rPr>
        <w:t>VEREADOR LUIS ROBERTO TAVARES</w:t>
      </w:r>
    </w:p>
    <w:p w:rsidR="00231803" w:rsidRPr="00231803" w:rsidRDefault="00231803" w:rsidP="00364512">
      <w:pPr>
        <w:ind w:left="720"/>
        <w:rPr>
          <w:rFonts w:ascii="Times New Roman" w:hAnsi="Times New Roman" w:cs="Times New Roman"/>
          <w:b/>
          <w:sz w:val="24"/>
          <w:szCs w:val="24"/>
        </w:rPr>
      </w:pPr>
      <w:r w:rsidRPr="00231803">
        <w:rPr>
          <w:rFonts w:ascii="Times New Roman" w:hAnsi="Times New Roman" w:cs="Times New Roman"/>
          <w:b/>
          <w:sz w:val="24"/>
          <w:szCs w:val="24"/>
        </w:rPr>
        <w:t>1º Secretário</w:t>
      </w:r>
    </w:p>
    <w:p w:rsidR="00231803" w:rsidRDefault="00231803" w:rsidP="00364512">
      <w:pPr>
        <w:ind w:left="720"/>
        <w:rPr>
          <w:rFonts w:ascii="Times New Roman" w:hAnsi="Times New Roman" w:cs="Times New Roman"/>
          <w:b/>
          <w:sz w:val="24"/>
          <w:szCs w:val="24"/>
        </w:rPr>
      </w:pPr>
    </w:p>
    <w:p w:rsidR="00231803" w:rsidRPr="00231803" w:rsidRDefault="00231803" w:rsidP="00364512">
      <w:pPr>
        <w:ind w:left="720"/>
        <w:rPr>
          <w:rFonts w:ascii="Times New Roman" w:hAnsi="Times New Roman" w:cs="Times New Roman"/>
          <w:b/>
          <w:sz w:val="24"/>
          <w:szCs w:val="24"/>
        </w:rPr>
      </w:pPr>
    </w:p>
    <w:p w:rsidR="00231803" w:rsidRPr="00231803" w:rsidRDefault="00231803" w:rsidP="00364512">
      <w:pPr>
        <w:ind w:left="720"/>
        <w:rPr>
          <w:rFonts w:ascii="Times New Roman" w:hAnsi="Times New Roman" w:cs="Times New Roman"/>
          <w:b/>
          <w:sz w:val="24"/>
          <w:szCs w:val="24"/>
        </w:rPr>
      </w:pPr>
    </w:p>
    <w:p w:rsidR="00231803" w:rsidRPr="00231803" w:rsidRDefault="00231803" w:rsidP="00364512">
      <w:pPr>
        <w:ind w:left="720"/>
        <w:rPr>
          <w:rFonts w:ascii="Times New Roman" w:hAnsi="Times New Roman" w:cs="Times New Roman"/>
          <w:b/>
          <w:sz w:val="24"/>
          <w:szCs w:val="24"/>
        </w:rPr>
      </w:pPr>
      <w:r w:rsidRPr="00231803">
        <w:rPr>
          <w:rFonts w:ascii="Times New Roman" w:hAnsi="Times New Roman" w:cs="Times New Roman"/>
          <w:b/>
          <w:sz w:val="24"/>
          <w:szCs w:val="24"/>
        </w:rPr>
        <w:t xml:space="preserve">VEREADORA LÚCIA MARIA FERREIRA TENÓRIO </w:t>
      </w:r>
    </w:p>
    <w:p w:rsidR="00231803" w:rsidRPr="00231803" w:rsidRDefault="00231803" w:rsidP="00364512">
      <w:pPr>
        <w:ind w:left="720"/>
        <w:rPr>
          <w:rFonts w:ascii="Times New Roman" w:hAnsi="Times New Roman" w:cs="Times New Roman"/>
          <w:b/>
          <w:sz w:val="24"/>
          <w:szCs w:val="24"/>
        </w:rPr>
      </w:pPr>
      <w:r w:rsidRPr="00231803">
        <w:rPr>
          <w:rFonts w:ascii="Times New Roman" w:hAnsi="Times New Roman" w:cs="Times New Roman"/>
          <w:b/>
          <w:sz w:val="24"/>
          <w:szCs w:val="24"/>
        </w:rPr>
        <w:t>2º Secretário</w:t>
      </w:r>
    </w:p>
    <w:p w:rsidR="00231803" w:rsidRPr="00231803" w:rsidRDefault="00231803">
      <w:pPr>
        <w:ind w:firstLine="709"/>
        <w:rPr>
          <w:rFonts w:ascii="Times New Roman" w:hAnsi="Times New Roman" w:cs="Times New Roman"/>
          <w:sz w:val="24"/>
          <w:szCs w:val="24"/>
        </w:rPr>
      </w:pPr>
    </w:p>
    <w:p w:rsidR="002F1F25" w:rsidRPr="00231803" w:rsidRDefault="002F1F25" w:rsidP="002F1F25">
      <w:pPr>
        <w:rPr>
          <w:rFonts w:ascii="Times New Roman" w:eastAsia="MS Mincho" w:hAnsi="Times New Roman" w:cs="Times New Roman"/>
          <w:color w:val="000000" w:themeColor="text1"/>
          <w:sz w:val="24"/>
          <w:szCs w:val="24"/>
        </w:rPr>
      </w:pPr>
    </w:p>
    <w:p w:rsidR="002F1F25" w:rsidRPr="00231803" w:rsidRDefault="002F1F25" w:rsidP="002F1F25">
      <w:pPr>
        <w:rPr>
          <w:rFonts w:ascii="Times New Roman" w:eastAsia="MS Mincho" w:hAnsi="Times New Roman" w:cs="Times New Roman"/>
          <w:color w:val="000000" w:themeColor="text1"/>
          <w:sz w:val="24"/>
          <w:szCs w:val="24"/>
        </w:rPr>
      </w:pPr>
    </w:p>
    <w:p w:rsidR="002F1F25" w:rsidRPr="00231803" w:rsidRDefault="002F1F25" w:rsidP="002F1F25">
      <w:pPr>
        <w:rPr>
          <w:rFonts w:ascii="Times New Roman" w:eastAsia="MS Mincho" w:hAnsi="Times New Roman" w:cs="Times New Roman"/>
          <w:color w:val="000000" w:themeColor="text1"/>
          <w:sz w:val="24"/>
          <w:szCs w:val="24"/>
        </w:rPr>
      </w:pPr>
    </w:p>
    <w:p w:rsidR="002F1F25" w:rsidRPr="00231803" w:rsidRDefault="002F1F25" w:rsidP="002F1F25">
      <w:pPr>
        <w:rPr>
          <w:rFonts w:ascii="Times New Roman" w:eastAsia="MS Mincho" w:hAnsi="Times New Roman" w:cs="Times New Roman"/>
          <w:color w:val="000000" w:themeColor="text1"/>
          <w:sz w:val="24"/>
          <w:szCs w:val="24"/>
        </w:rPr>
      </w:pPr>
    </w:p>
    <w:p w:rsidR="002F1F25" w:rsidRPr="00231803" w:rsidRDefault="002F1F25" w:rsidP="002F1F25">
      <w:pPr>
        <w:rPr>
          <w:rFonts w:ascii="Times New Roman" w:eastAsia="MS Mincho" w:hAnsi="Times New Roman" w:cs="Times New Roman"/>
          <w:color w:val="000000" w:themeColor="text1"/>
          <w:sz w:val="24"/>
          <w:szCs w:val="24"/>
        </w:rPr>
      </w:pPr>
    </w:p>
    <w:p w:rsidR="002F1F25" w:rsidRPr="00231803" w:rsidRDefault="00B50F25" w:rsidP="002F1F25">
      <w:pPr>
        <w:rPr>
          <w:rFonts w:ascii="Times New Roman" w:eastAsia="MS Mincho" w:hAnsi="Times New Roman" w:cs="Times New Roman"/>
          <w:b/>
        </w:rPr>
      </w:pPr>
      <w:r w:rsidRPr="00231803">
        <w:rPr>
          <w:rFonts w:ascii="Times New Roman" w:eastAsia="MS Mincho" w:hAnsi="Times New Roman" w:cs="Times New Roman"/>
          <w:b/>
        </w:rPr>
        <w:t>Projeto de Lei nº 180 de 2021</w:t>
      </w:r>
    </w:p>
    <w:p w:rsidR="002F1F25" w:rsidRPr="00231803" w:rsidRDefault="00B50F25" w:rsidP="002F1F25">
      <w:pPr>
        <w:rPr>
          <w:rFonts w:ascii="Times New Roman" w:eastAsia="Times New Roman" w:hAnsi="Times New Roman" w:cs="Times New Roman"/>
          <w:b/>
        </w:rPr>
      </w:pPr>
      <w:r w:rsidRPr="00231803">
        <w:rPr>
          <w:rFonts w:ascii="Times New Roman" w:eastAsia="MS Mincho" w:hAnsi="Times New Roman" w:cs="Times New Roman"/>
          <w:b/>
        </w:rPr>
        <w:t>Autoria: Prefeito Municipal</w:t>
      </w:r>
    </w:p>
    <w:p w:rsidR="002F1F25" w:rsidRPr="00231803" w:rsidRDefault="002F1F25" w:rsidP="002F1F25">
      <w:pPr>
        <w:ind w:firstLine="3544"/>
        <w:jc w:val="both"/>
        <w:rPr>
          <w:rFonts w:ascii="Times New Roman" w:hAnsi="Times New Roman" w:cs="Times New Roman"/>
          <w:sz w:val="24"/>
          <w:szCs w:val="24"/>
        </w:rPr>
      </w:pPr>
    </w:p>
    <w:p w:rsidR="002F1F25" w:rsidRPr="00231803" w:rsidRDefault="002F1F25" w:rsidP="002F1F25">
      <w:pPr>
        <w:jc w:val="both"/>
        <w:rPr>
          <w:rFonts w:ascii="Times New Roman" w:eastAsia="Myriad Pro" w:hAnsi="Times New Roman" w:cs="Times New Roman"/>
          <w:sz w:val="24"/>
          <w:szCs w:val="24"/>
        </w:rPr>
      </w:pPr>
    </w:p>
    <w:p w:rsidR="002F1F25" w:rsidRPr="00231803" w:rsidRDefault="002F1F25" w:rsidP="002F1F25">
      <w:pPr>
        <w:jc w:val="both"/>
        <w:rPr>
          <w:rFonts w:ascii="Times New Roman" w:eastAsia="Myriad Pro" w:hAnsi="Times New Roman" w:cs="Times New Roman"/>
          <w:sz w:val="24"/>
          <w:szCs w:val="24"/>
        </w:rPr>
      </w:pPr>
    </w:p>
    <w:p w:rsidR="002F1F25" w:rsidRDefault="002F1F25" w:rsidP="002F1F25">
      <w:pPr>
        <w:jc w:val="both"/>
        <w:rPr>
          <w:rFonts w:ascii="Times New Roman" w:eastAsia="Times New Roman" w:hAnsi="Times New Roman"/>
          <w:sz w:val="24"/>
          <w:szCs w:val="24"/>
        </w:rPr>
      </w:pPr>
    </w:p>
    <w:p w:rsidR="002F1F25" w:rsidRDefault="002F1F25" w:rsidP="002F1F25">
      <w:pPr>
        <w:jc w:val="both"/>
        <w:rPr>
          <w:rFonts w:ascii="Times New Roman" w:hAnsi="Times New Roman"/>
          <w:sz w:val="24"/>
          <w:szCs w:val="24"/>
        </w:rPr>
      </w:pPr>
    </w:p>
    <w:p w:rsidR="002F1F25" w:rsidRDefault="00B50F25" w:rsidP="002F1F25">
      <w:pPr>
        <w:ind w:hanging="709"/>
        <w:jc w:val="center"/>
        <w:rPr>
          <w:rFonts w:ascii="Times New Roman" w:hAnsi="Times New Roman"/>
          <w:b/>
        </w:rPr>
      </w:pPr>
      <w:r>
        <w:rPr>
          <w:rFonts w:ascii="Times New Roman" w:hAnsi="Times New Roman"/>
          <w:b/>
        </w:rPr>
        <w:t>ANEXO ÚNICO</w:t>
      </w:r>
    </w:p>
    <w:p w:rsidR="002F1F25" w:rsidRDefault="002F1F25" w:rsidP="002F1F25">
      <w:pPr>
        <w:jc w:val="center"/>
        <w:rPr>
          <w:rFonts w:ascii="Times New Roman" w:hAnsi="Times New Roman"/>
          <w:b/>
        </w:rPr>
      </w:pPr>
    </w:p>
    <w:p w:rsidR="002F1F25" w:rsidRDefault="00B50F25" w:rsidP="002F1F25">
      <w:pPr>
        <w:jc w:val="center"/>
        <w:rPr>
          <w:rFonts w:ascii="Times New Roman" w:hAnsi="Times New Roman"/>
          <w:b/>
        </w:rPr>
      </w:pPr>
      <w:r>
        <w:rPr>
          <w:rFonts w:ascii="Times New Roman" w:hAnsi="Times New Roman"/>
          <w:b/>
        </w:rPr>
        <w:t>PROJETO “SELO ACESSIBILIDADE MOGI MIRIM”</w:t>
      </w:r>
    </w:p>
    <w:p w:rsidR="002F1F25" w:rsidRDefault="002F1F25" w:rsidP="002F1F25">
      <w:pPr>
        <w:jc w:val="both"/>
        <w:rPr>
          <w:rFonts w:ascii="Times New Roman" w:hAnsi="Times New Roman"/>
        </w:rPr>
      </w:pPr>
    </w:p>
    <w:p w:rsidR="002F1F25" w:rsidRDefault="00B50F25" w:rsidP="002F1F25">
      <w:pPr>
        <w:ind w:left="4111" w:hanging="567"/>
        <w:jc w:val="both"/>
        <w:rPr>
          <w:rFonts w:ascii="Times New Roman" w:hAnsi="Times New Roman"/>
        </w:rPr>
      </w:pPr>
      <w:r>
        <w:rPr>
          <w:rFonts w:ascii="Times New Roman" w:eastAsia="Myriad Pro" w:hAnsi="Times New Roman"/>
          <w:b/>
        </w:rPr>
        <w:t xml:space="preserve">       PÚBLICO ALVO</w:t>
      </w:r>
    </w:p>
    <w:p w:rsidR="002F1F25" w:rsidRDefault="00B50F25" w:rsidP="002F1F25">
      <w:pPr>
        <w:ind w:left="4111" w:hanging="567"/>
        <w:jc w:val="both"/>
        <w:rPr>
          <w:rFonts w:ascii="Times New Roman" w:hAnsi="Times New Roman"/>
        </w:rPr>
      </w:pPr>
      <w:r>
        <w:rPr>
          <w:rFonts w:ascii="Times New Roman" w:eastAsia="Myriad Pro" w:hAnsi="Times New Roman"/>
        </w:rPr>
        <w:t xml:space="preserve">       Comércio de Mogi Mirim.</w:t>
      </w:r>
    </w:p>
    <w:p w:rsidR="002F1F25" w:rsidRDefault="002F1F25" w:rsidP="002F1F25">
      <w:pPr>
        <w:ind w:left="4111" w:hanging="567"/>
        <w:jc w:val="both"/>
        <w:rPr>
          <w:rFonts w:ascii="Times New Roman" w:hAnsi="Times New Roman"/>
          <w:sz w:val="28"/>
          <w:szCs w:val="28"/>
        </w:rPr>
      </w:pPr>
    </w:p>
    <w:p w:rsidR="002F1F25" w:rsidRDefault="00B50F25" w:rsidP="002F1F25">
      <w:pPr>
        <w:ind w:left="4111" w:hanging="567"/>
        <w:jc w:val="both"/>
        <w:rPr>
          <w:rFonts w:ascii="Times New Roman" w:hAnsi="Times New Roman"/>
        </w:rPr>
      </w:pPr>
      <w:r>
        <w:rPr>
          <w:rFonts w:ascii="Times New Roman" w:eastAsia="Myriad Pro" w:hAnsi="Times New Roman"/>
          <w:b/>
        </w:rPr>
        <w:t xml:space="preserve">    </w:t>
      </w:r>
      <w:r w:rsidR="009A274F">
        <w:rPr>
          <w:rFonts w:ascii="Times New Roman" w:eastAsia="Myriad Pro" w:hAnsi="Times New Roman"/>
          <w:b/>
        </w:rPr>
        <w:t xml:space="preserve"> </w:t>
      </w:r>
      <w:r>
        <w:rPr>
          <w:rFonts w:ascii="Times New Roman" w:eastAsia="Myriad Pro" w:hAnsi="Times New Roman"/>
          <w:b/>
        </w:rPr>
        <w:t xml:space="preserve">  REGRAS</w:t>
      </w:r>
    </w:p>
    <w:p w:rsidR="002F1F25" w:rsidRDefault="00B50F25" w:rsidP="002F1F25">
      <w:pPr>
        <w:ind w:firstLine="3544"/>
        <w:jc w:val="both"/>
        <w:rPr>
          <w:rFonts w:ascii="Times New Roman" w:hAnsi="Times New Roman"/>
        </w:rPr>
      </w:pPr>
      <w:r>
        <w:rPr>
          <w:rFonts w:ascii="Times New Roman" w:eastAsia="Myriad Pro" w:hAnsi="Times New Roman"/>
        </w:rPr>
        <w:t xml:space="preserve">    </w:t>
      </w:r>
      <w:r w:rsidR="009A274F">
        <w:rPr>
          <w:rFonts w:ascii="Times New Roman" w:eastAsia="Myriad Pro" w:hAnsi="Times New Roman"/>
        </w:rPr>
        <w:t xml:space="preserve">   </w:t>
      </w:r>
      <w:r>
        <w:rPr>
          <w:rFonts w:ascii="Times New Roman" w:eastAsia="Myriad Pro" w:hAnsi="Times New Roman"/>
        </w:rPr>
        <w:t xml:space="preserve">Para participar do projeto “Selo Acessibilidade” o comércio mogimiriano seguirá critérios determinados pela Secretaria de Mobilidade Urbana de Mogi Mirim e disponibilizados em um formulário disponível no site da Prefeitura Municipal. O estabelecimento participante deverá formalizar solicitação através de requerimento no setor de protocolo, localizado à Rua Dr. José Alves, 129 – Centro. O requerimento será encaminhado a </w:t>
      </w:r>
      <w:r>
        <w:rPr>
          <w:rFonts w:ascii="Times New Roman" w:eastAsia="Myriad Pro" w:hAnsi="Times New Roman"/>
          <w:sz w:val="24"/>
          <w:szCs w:val="24"/>
        </w:rPr>
        <w:t>Secretaria de Mobilidade de Mogi Mirim</w:t>
      </w:r>
      <w:r>
        <w:rPr>
          <w:rFonts w:ascii="Times New Roman" w:eastAsia="Myriad Pro" w:hAnsi="Times New Roman"/>
        </w:rPr>
        <w:t>, que no prazo de 20 (vinte) dias, fará a vistoria no estabelecimento.</w:t>
      </w:r>
    </w:p>
    <w:p w:rsidR="002F1F25" w:rsidRDefault="00B50F25" w:rsidP="002F1F25">
      <w:pPr>
        <w:ind w:firstLine="3544"/>
        <w:jc w:val="both"/>
        <w:rPr>
          <w:rFonts w:ascii="Times New Roman" w:hAnsi="Times New Roman"/>
        </w:rPr>
      </w:pPr>
      <w:r>
        <w:rPr>
          <w:rFonts w:ascii="Times New Roman" w:eastAsia="Myriad Pro" w:hAnsi="Times New Roman"/>
        </w:rPr>
        <w:t xml:space="preserve">    O “Selo Acessibilidade” será composto por 05 (cinco) estrelas, sendo:</w:t>
      </w:r>
    </w:p>
    <w:p w:rsidR="002F1F25" w:rsidRDefault="00B50F25" w:rsidP="002F1F25">
      <w:pPr>
        <w:numPr>
          <w:ilvl w:val="0"/>
          <w:numId w:val="1"/>
        </w:numPr>
        <w:suppressAutoHyphens/>
        <w:ind w:left="0" w:firstLine="0"/>
        <w:jc w:val="both"/>
        <w:rPr>
          <w:rFonts w:ascii="Times New Roman" w:hAnsi="Times New Roman"/>
        </w:rPr>
      </w:pPr>
      <w:r>
        <w:rPr>
          <w:rFonts w:ascii="Times New Roman" w:eastAsia="Myriad Pro" w:hAnsi="Times New Roman"/>
          <w:b/>
        </w:rPr>
        <w:t>01 (uma) estrela</w:t>
      </w:r>
      <w:r>
        <w:rPr>
          <w:rFonts w:ascii="Times New Roman" w:eastAsia="Myriad Pro" w:hAnsi="Times New Roman"/>
        </w:rPr>
        <w:t>: estabelecimento com rampa de acesso; área de circulação e sanitário, dentro dos critérios da ABNT NBR 9050 vigente;</w:t>
      </w:r>
    </w:p>
    <w:p w:rsidR="002F1F25" w:rsidRDefault="002F1F25" w:rsidP="002F1F25">
      <w:pPr>
        <w:jc w:val="both"/>
        <w:rPr>
          <w:rFonts w:ascii="Times New Roman" w:hAnsi="Times New Roman"/>
        </w:rPr>
      </w:pPr>
    </w:p>
    <w:p w:rsidR="002F1F25" w:rsidRDefault="00B50F25" w:rsidP="002F1F25">
      <w:pPr>
        <w:numPr>
          <w:ilvl w:val="0"/>
          <w:numId w:val="1"/>
        </w:numPr>
        <w:suppressAutoHyphens/>
        <w:ind w:left="0" w:firstLine="0"/>
        <w:jc w:val="both"/>
        <w:rPr>
          <w:rFonts w:ascii="Times New Roman" w:hAnsi="Times New Roman"/>
        </w:rPr>
      </w:pPr>
      <w:r>
        <w:rPr>
          <w:rFonts w:ascii="Times New Roman" w:eastAsia="Myriad Pro" w:hAnsi="Times New Roman"/>
          <w:b/>
        </w:rPr>
        <w:t>02 (duas) estrelas</w:t>
      </w:r>
      <w:r>
        <w:rPr>
          <w:rFonts w:ascii="Times New Roman" w:eastAsia="Myriad Pro" w:hAnsi="Times New Roman"/>
        </w:rPr>
        <w:t>: estabelecimento com rampa de acesso; área de circulação; mobiliário; sanitário e piso tátil de alerta, dentro dos critérios da ABNT NBR 9050 e ABNT NBR 16537 vigentes;</w:t>
      </w:r>
    </w:p>
    <w:p w:rsidR="002F1F25" w:rsidRDefault="002F1F25" w:rsidP="002F1F25">
      <w:pPr>
        <w:jc w:val="both"/>
        <w:rPr>
          <w:rFonts w:ascii="Times New Roman" w:hAnsi="Times New Roman"/>
        </w:rPr>
      </w:pPr>
    </w:p>
    <w:p w:rsidR="002F1F25" w:rsidRDefault="00B50F25" w:rsidP="002F1F25">
      <w:pPr>
        <w:numPr>
          <w:ilvl w:val="0"/>
          <w:numId w:val="1"/>
        </w:numPr>
        <w:suppressAutoHyphens/>
        <w:ind w:left="0" w:firstLine="0"/>
        <w:jc w:val="both"/>
        <w:rPr>
          <w:rFonts w:ascii="Times New Roman" w:hAnsi="Times New Roman"/>
        </w:rPr>
      </w:pPr>
      <w:r>
        <w:rPr>
          <w:rFonts w:ascii="Times New Roman" w:eastAsia="Myriad Pro" w:hAnsi="Times New Roman"/>
          <w:b/>
        </w:rPr>
        <w:t>03 (três) estrelas</w:t>
      </w:r>
      <w:r>
        <w:rPr>
          <w:rFonts w:ascii="Times New Roman" w:eastAsia="Myriad Pro" w:hAnsi="Times New Roman"/>
        </w:rPr>
        <w:t>: estabelecimento com rampa de acesso; mobiliário; área de circulação; sanitário; piso tátil de alerta e assento para obesos, dentro dos critérios da ABNT NBR 9050 e ABNT NBR 16537 vigentes;</w:t>
      </w:r>
    </w:p>
    <w:p w:rsidR="002F1F25" w:rsidRDefault="002F1F25" w:rsidP="002F1F25">
      <w:pPr>
        <w:jc w:val="both"/>
        <w:rPr>
          <w:rFonts w:ascii="Times New Roman" w:hAnsi="Times New Roman"/>
        </w:rPr>
      </w:pPr>
    </w:p>
    <w:p w:rsidR="002F1F25" w:rsidRDefault="00B50F25" w:rsidP="002F1F25">
      <w:pPr>
        <w:numPr>
          <w:ilvl w:val="0"/>
          <w:numId w:val="1"/>
        </w:numPr>
        <w:suppressAutoHyphens/>
        <w:ind w:left="0" w:firstLine="0"/>
        <w:jc w:val="both"/>
        <w:rPr>
          <w:rFonts w:ascii="Times New Roman" w:hAnsi="Times New Roman"/>
        </w:rPr>
      </w:pPr>
      <w:r>
        <w:rPr>
          <w:rFonts w:ascii="Times New Roman" w:eastAsia="Myriad Pro" w:hAnsi="Times New Roman"/>
          <w:b/>
        </w:rPr>
        <w:t>04 (quatro) estrelas</w:t>
      </w:r>
      <w:r>
        <w:rPr>
          <w:rFonts w:ascii="Times New Roman" w:eastAsia="Myriad Pro" w:hAnsi="Times New Roman"/>
        </w:rPr>
        <w:t>: estabelecimento com rampa de acesso; mobiliário; área de circulação; sanitário; piso tátil de alerta; assento para obesos; piso tátil direcional, dentro dos critérios da ABNT NBR 9050 e ABNT NBR 16537 vigentes e admissão de entrada e permanência de cão-guia;</w:t>
      </w:r>
    </w:p>
    <w:p w:rsidR="002F1F25" w:rsidRDefault="002F1F25" w:rsidP="002F1F25">
      <w:pPr>
        <w:jc w:val="both"/>
        <w:rPr>
          <w:rFonts w:ascii="Times New Roman" w:hAnsi="Times New Roman"/>
        </w:rPr>
      </w:pPr>
    </w:p>
    <w:p w:rsidR="002F1F25" w:rsidRPr="002F1F25" w:rsidRDefault="00B50F25" w:rsidP="002F1F25">
      <w:pPr>
        <w:numPr>
          <w:ilvl w:val="0"/>
          <w:numId w:val="1"/>
        </w:numPr>
        <w:suppressAutoHyphens/>
        <w:ind w:left="0" w:firstLine="0"/>
        <w:jc w:val="both"/>
        <w:rPr>
          <w:rFonts w:ascii="Times New Roman" w:hAnsi="Times New Roman"/>
        </w:rPr>
      </w:pPr>
      <w:r>
        <w:rPr>
          <w:rFonts w:ascii="Times New Roman" w:eastAsia="Myriad Pro" w:hAnsi="Times New Roman"/>
          <w:b/>
          <w:color w:val="000000"/>
        </w:rPr>
        <w:t>05 (cinco) estrelas</w:t>
      </w:r>
      <w:r>
        <w:rPr>
          <w:rFonts w:ascii="Times New Roman" w:eastAsia="Myriad Pro" w:hAnsi="Times New Roman"/>
          <w:color w:val="000000"/>
        </w:rPr>
        <w:t xml:space="preserve">: </w:t>
      </w:r>
      <w:r>
        <w:rPr>
          <w:rFonts w:ascii="Times New Roman" w:eastAsia="Myriad Pro" w:hAnsi="Times New Roman"/>
        </w:rPr>
        <w:t>estabelecimento com rampa de acesso, mobiliário, área de circulação, sanitário, piso tátil de alerta, assento para obesos, piso tátil direcional, dos critérios da ABNT NBR 9050 e ABNT NBR 16537 vigentes</w:t>
      </w:r>
      <w:r>
        <w:rPr>
          <w:rFonts w:ascii="Times New Roman" w:eastAsia="Myriad Pro" w:hAnsi="Times New Roman"/>
          <w:color w:val="000000"/>
        </w:rPr>
        <w:t>; admissão de entrada e permanência de cão-guia; profissional habilitado para atendimento em Libras; informações do estabelecimento disponíveis em Braille ou em audiodescrição recursos em Libras e materiais em linguagem simples, com textos curtos e imagens ilustrativas.</w:t>
      </w:r>
    </w:p>
    <w:p w:rsidR="002F1F25" w:rsidRDefault="00B50F25" w:rsidP="002F1F25">
      <w:pPr>
        <w:ind w:firstLine="3828"/>
        <w:jc w:val="both"/>
        <w:rPr>
          <w:rFonts w:ascii="Times New Roman" w:eastAsia="Myriad Pro" w:hAnsi="Times New Roman"/>
        </w:rPr>
      </w:pPr>
      <w:r>
        <w:rPr>
          <w:rFonts w:ascii="Times New Roman" w:eastAsia="Myriad Pro" w:hAnsi="Times New Roman"/>
        </w:rPr>
        <w:t>O “Selo Acessibilidade” será entregue por um representante da Secretaria de Mobilidade Urbana e o estabelecimento certificado será divulgado nos canais oficiais da Prefeitura Municipal de Mogi Mirim.</w:t>
      </w:r>
    </w:p>
    <w:p w:rsidR="002F1F25" w:rsidRDefault="002F1F25" w:rsidP="002F1F25">
      <w:pPr>
        <w:jc w:val="both"/>
        <w:rPr>
          <w:rFonts w:ascii="Times New Roman" w:eastAsia="Myriad Pro" w:hAnsi="Times New Roman"/>
        </w:rPr>
      </w:pPr>
    </w:p>
    <w:p w:rsidR="009A274F" w:rsidRDefault="00B50F25" w:rsidP="002F1F25">
      <w:pPr>
        <w:jc w:val="center"/>
        <w:rPr>
          <w:rFonts w:ascii="Times New Roman" w:eastAsia="Myriad Pro" w:hAnsi="Times New Roman"/>
        </w:rPr>
      </w:pPr>
      <w:r>
        <w:rPr>
          <w:rFonts w:ascii="Times New Roman" w:eastAsia="Myriad Pro" w:hAnsi="Times New Roman"/>
        </w:rPr>
        <w:t xml:space="preserve"> </w:t>
      </w:r>
    </w:p>
    <w:p w:rsidR="002F1F25" w:rsidRDefault="00B50F25" w:rsidP="002F1F25">
      <w:pPr>
        <w:jc w:val="center"/>
        <w:rPr>
          <w:rFonts w:ascii="Times New Roman" w:eastAsia="Myriad Pro" w:hAnsi="Times New Roman"/>
        </w:rPr>
      </w:pPr>
      <w:r>
        <w:rPr>
          <w:rFonts w:ascii="Times New Roman" w:eastAsia="Myriad Pro" w:hAnsi="Times New Roman"/>
        </w:rPr>
        <w:t>Prefeitura de Mogi Mirim, 25 de novembro de 2 021.</w:t>
      </w:r>
    </w:p>
    <w:p w:rsidR="009A274F" w:rsidRDefault="00B50F25" w:rsidP="002F1F25">
      <w:pPr>
        <w:jc w:val="center"/>
        <w:rPr>
          <w:rFonts w:ascii="Times New Roman" w:hAnsi="Times New Roman" w:cs="Times New Roman"/>
          <w:b/>
        </w:rPr>
      </w:pPr>
      <w:r>
        <w:rPr>
          <w:rFonts w:ascii="Times New Roman" w:hAnsi="Times New Roman" w:cs="Times New Roman"/>
          <w:b/>
        </w:rPr>
        <w:t xml:space="preserve"> </w:t>
      </w:r>
    </w:p>
    <w:p w:rsidR="002F1F25" w:rsidRPr="002F1F25" w:rsidRDefault="00B50F25" w:rsidP="002F1F25">
      <w:pPr>
        <w:jc w:val="center"/>
        <w:rPr>
          <w:rFonts w:ascii="Times New Roman" w:eastAsia="Myriad Pro" w:hAnsi="Times New Roman"/>
        </w:rPr>
      </w:pPr>
      <w:r>
        <w:rPr>
          <w:rFonts w:ascii="Times New Roman" w:hAnsi="Times New Roman" w:cs="Times New Roman"/>
          <w:b/>
        </w:rPr>
        <w:t>DR. PAULO DE OLIVEIRA E SILVA</w:t>
      </w:r>
    </w:p>
    <w:p w:rsidR="002F1F25" w:rsidRPr="002F1F25" w:rsidRDefault="00B50F25" w:rsidP="002F1F25">
      <w:pPr>
        <w:pStyle w:val="Ttulo2"/>
        <w:tabs>
          <w:tab w:val="left" w:pos="708"/>
        </w:tabs>
        <w:jc w:val="center"/>
        <w:rPr>
          <w:rFonts w:ascii="Times New Roman" w:hAnsi="Times New Roman" w:cs="Times New Roman"/>
          <w:b w:val="0"/>
          <w:color w:val="000000" w:themeColor="text1"/>
          <w:sz w:val="22"/>
          <w:szCs w:val="22"/>
        </w:rPr>
      </w:pPr>
      <w:r w:rsidRPr="002F1F25">
        <w:rPr>
          <w:rFonts w:ascii="Times New Roman" w:hAnsi="Times New Roman" w:cs="Times New Roman"/>
          <w:b w:val="0"/>
          <w:color w:val="000000" w:themeColor="text1"/>
          <w:sz w:val="22"/>
          <w:szCs w:val="22"/>
        </w:rPr>
        <w:t>Prefeito Municipal</w:t>
      </w:r>
    </w:p>
    <w:p w:rsidR="00207677" w:rsidRPr="002F1F25" w:rsidRDefault="00207677" w:rsidP="00193A1F">
      <w:pPr>
        <w:ind w:firstLine="709"/>
        <w:jc w:val="both"/>
        <w:rPr>
          <w:rFonts w:ascii="Times New Roman" w:eastAsia="Times New Roman" w:hAnsi="Times New Roman" w:cs="Times New Roman"/>
          <w:color w:val="000000" w:themeColor="text1"/>
          <w:sz w:val="24"/>
          <w:szCs w:val="20"/>
          <w:lang w:eastAsia="pt-BR"/>
        </w:rPr>
      </w:pPr>
    </w:p>
    <w:sectPr w:rsidR="00207677" w:rsidRPr="002F1F25" w:rsidSect="002F1F25">
      <w:headerReference w:type="default" r:id="rId8"/>
      <w:pgSz w:w="11906" w:h="16838"/>
      <w:pgMar w:top="2410" w:right="1440" w:bottom="1440" w:left="1440" w:header="70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F65" w:rsidRDefault="00C36F65">
      <w:r>
        <w:separator/>
      </w:r>
    </w:p>
  </w:endnote>
  <w:endnote w:type="continuationSeparator" w:id="0">
    <w:p w:rsidR="00C36F65" w:rsidRDefault="00C3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F65" w:rsidRDefault="00C36F65">
      <w:r>
        <w:separator/>
      </w:r>
    </w:p>
  </w:footnote>
  <w:footnote w:type="continuationSeparator" w:id="0">
    <w:p w:rsidR="00C36F65" w:rsidRDefault="00C36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B50F25" w:rsidP="00520F7E">
    <w:pPr>
      <w:framePr w:w="2171" w:h="2525"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42861"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231803" w:rsidP="004F0784">
    <w:pPr>
      <w:pStyle w:val="Cabealho"/>
      <w:tabs>
        <w:tab w:val="right" w:pos="7513"/>
      </w:tabs>
      <w:jc w:val="center"/>
      <w:rPr>
        <w:rFonts w:ascii="Arial" w:hAnsi="Arial"/>
        <w:b/>
        <w:sz w:val="34"/>
      </w:rPr>
    </w:pPr>
    <w:r>
      <w:rPr>
        <w:rFonts w:ascii="Arial" w:hAnsi="Arial"/>
        <w:b/>
        <w:sz w:val="34"/>
      </w:rPr>
      <w:t>CÂMA</w:t>
    </w:r>
    <w:r w:rsidR="00B50F25">
      <w:rPr>
        <w:rFonts w:ascii="Arial" w:hAnsi="Arial"/>
        <w:b/>
        <w:sz w:val="34"/>
      </w:rPr>
      <w:t>RA MUNICIPAL DE MOGI MIRIM</w:t>
    </w:r>
  </w:p>
  <w:p w:rsidR="004F0784" w:rsidRDefault="00B50F25"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numFmt w:val="bullet"/>
      <w:lvlText w:val=""/>
      <w:lvlJc w:val="left"/>
      <w:pPr>
        <w:tabs>
          <w:tab w:val="num" w:pos="0"/>
        </w:tabs>
        <w:ind w:left="360" w:hanging="360"/>
      </w:pPr>
      <w:rPr>
        <w:rFonts w:ascii="Symbol" w:hAnsi="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1915A3"/>
    <w:rsid w:val="00193A1F"/>
    <w:rsid w:val="00207677"/>
    <w:rsid w:val="00214442"/>
    <w:rsid w:val="00217F62"/>
    <w:rsid w:val="00231803"/>
    <w:rsid w:val="002F1F25"/>
    <w:rsid w:val="00420567"/>
    <w:rsid w:val="004F0784"/>
    <w:rsid w:val="004F1341"/>
    <w:rsid w:val="004F3992"/>
    <w:rsid w:val="004F48E6"/>
    <w:rsid w:val="00520F7E"/>
    <w:rsid w:val="005755DE"/>
    <w:rsid w:val="00594412"/>
    <w:rsid w:val="00697F7F"/>
    <w:rsid w:val="009A274F"/>
    <w:rsid w:val="00A5188F"/>
    <w:rsid w:val="00A5794C"/>
    <w:rsid w:val="00A906D8"/>
    <w:rsid w:val="00AB5A74"/>
    <w:rsid w:val="00B261F4"/>
    <w:rsid w:val="00B50F25"/>
    <w:rsid w:val="00C32D95"/>
    <w:rsid w:val="00C36F65"/>
    <w:rsid w:val="00C8015F"/>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customStyle="1" w:styleId="article-text">
    <w:name w:val="article-text"/>
    <w:basedOn w:val="Normal"/>
    <w:rsid w:val="002F1F25"/>
    <w:pPr>
      <w:widowControl w:val="0"/>
      <w:suppressAutoHyphens/>
      <w:spacing w:before="100" w:after="100"/>
    </w:pPr>
    <w:rPr>
      <w:rFonts w:ascii="Arial Unicode MS" w:eastAsia="Arial Unicode MS" w:hAnsi="Arial Unicode MS" w:cs="Arial Unicode MS"/>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1044</Words>
  <Characters>5640</Characters>
  <Application>Microsoft Office Word</Application>
  <DocSecurity>0</DocSecurity>
  <Lines>47</Lines>
  <Paragraphs>13</Paragraphs>
  <ScaleCrop>false</ScaleCrop>
  <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13</cp:revision>
  <dcterms:created xsi:type="dcterms:W3CDTF">2018-10-15T14:27:00Z</dcterms:created>
  <dcterms:modified xsi:type="dcterms:W3CDTF">2022-03-23T13:13:00Z</dcterms:modified>
</cp:coreProperties>
</file>